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tblLayout w:type="fixed"/>
        <w:tblLook w:val="04A0" w:firstRow="1" w:lastRow="0" w:firstColumn="1" w:lastColumn="0" w:noHBand="0" w:noVBand="1"/>
      </w:tblPr>
      <w:tblGrid>
        <w:gridCol w:w="4820"/>
        <w:gridCol w:w="4111"/>
      </w:tblGrid>
      <w:tr w:rsidR="002A66D4" w14:paraId="1DAB441A" w14:textId="77777777" w:rsidTr="0020317A">
        <w:trPr>
          <w:trHeight w:val="1903"/>
        </w:trPr>
        <w:tc>
          <w:tcPr>
            <w:tcW w:w="4820" w:type="dxa"/>
          </w:tcPr>
          <w:p w14:paraId="517A5CE7" w14:textId="77777777" w:rsidR="002A6E9E" w:rsidRPr="000B3190" w:rsidRDefault="00F07A5D" w:rsidP="0020317A">
            <w:pPr>
              <w:rPr>
                <w:b/>
              </w:rPr>
            </w:pPr>
            <w:r>
              <w:br/>
            </w:r>
            <w:r>
              <w:br/>
            </w:r>
            <w:r w:rsidRPr="000B3190">
              <w:rPr>
                <w:b/>
              </w:rPr>
              <w:t>Date:</w:t>
            </w:r>
            <w:r w:rsidRPr="00F80EED">
              <w:t xml:space="preserve"> </w:t>
            </w:r>
            <w:r w:rsidRPr="00F80EED">
              <w:rPr>
                <w:color w:val="000000"/>
              </w:rPr>
              <w:t>9 February 2023</w:t>
            </w:r>
          </w:p>
          <w:p w14:paraId="5E4ADFB6" w14:textId="77777777" w:rsidR="002A6E9E" w:rsidRPr="00704ABE" w:rsidRDefault="00F07A5D" w:rsidP="0020317A">
            <w:pPr>
              <w:rPr>
                <w:noProof/>
              </w:rPr>
            </w:pPr>
            <w:r w:rsidRPr="000B3190">
              <w:rPr>
                <w:b/>
              </w:rPr>
              <w:t>Application:</w:t>
            </w:r>
            <w:r w:rsidRPr="00F80EED">
              <w:t xml:space="preserve"> </w:t>
            </w:r>
            <w:r>
              <w:rPr>
                <w:noProof/>
              </w:rPr>
              <w:t>230074</w:t>
            </w:r>
          </w:p>
        </w:tc>
        <w:tc>
          <w:tcPr>
            <w:tcW w:w="4111" w:type="dxa"/>
            <w:tcBorders>
              <w:bottom w:val="single" w:sz="4" w:space="0" w:color="auto"/>
            </w:tcBorders>
          </w:tcPr>
          <w:p w14:paraId="79752221" w14:textId="77777777" w:rsidR="002A6E9E" w:rsidRPr="009520B6" w:rsidRDefault="00F07A5D" w:rsidP="0020317A">
            <w:pPr>
              <w:pStyle w:val="NoSpacing"/>
            </w:pPr>
            <w:r w:rsidRPr="000A081C">
              <w:rPr>
                <w:noProof/>
                <w:lang w:eastAsia="en-GB"/>
              </w:rPr>
              <w:drawing>
                <wp:anchor distT="0" distB="0" distL="114300" distR="114300" simplePos="0" relativeHeight="251659264" behindDoc="1" locked="0" layoutInCell="1" allowOverlap="1" wp14:anchorId="42680CA9" wp14:editId="2CBA88C9">
                  <wp:simplePos x="0" y="0"/>
                  <wp:positionH relativeFrom="margin">
                    <wp:align>center</wp:align>
                  </wp:positionH>
                  <wp:positionV relativeFrom="margin">
                    <wp:align>top</wp:align>
                  </wp:positionV>
                  <wp:extent cx="2162175" cy="1112520"/>
                  <wp:effectExtent l="0" t="0" r="9525" b="0"/>
                  <wp:wrapTight wrapText="bothSides">
                    <wp:wrapPolygon edited="0">
                      <wp:start x="4758" y="7582"/>
                      <wp:lineTo x="4948" y="14424"/>
                      <wp:lineTo x="21029" y="13870"/>
                      <wp:lineTo x="20934" y="6658"/>
                      <wp:lineTo x="4758" y="75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112520"/>
                          </a:xfrm>
                          <a:prstGeom prst="rect">
                            <a:avLst/>
                          </a:prstGeom>
                          <a:noFill/>
                          <a:ln>
                            <a:noFill/>
                          </a:ln>
                        </pic:spPr>
                      </pic:pic>
                    </a:graphicData>
                  </a:graphic>
                </wp:anchor>
              </w:drawing>
            </w:r>
          </w:p>
        </w:tc>
      </w:tr>
      <w:tr w:rsidR="002A66D4" w14:paraId="6083948C" w14:textId="77777777" w:rsidTr="0020317A">
        <w:tc>
          <w:tcPr>
            <w:tcW w:w="4820" w:type="dxa"/>
            <w:vMerge w:val="restart"/>
          </w:tcPr>
          <w:p w14:paraId="4E605384" w14:textId="77777777" w:rsidR="002A6E9E" w:rsidRDefault="00F07A5D" w:rsidP="0020317A">
            <w:pPr>
              <w:pStyle w:val="NoSpacing"/>
            </w:pPr>
            <w:r>
              <w:rPr>
                <w:noProof/>
              </w:rPr>
              <w:t>WBC Drainage</w:t>
            </w:r>
          </w:p>
        </w:tc>
        <w:tc>
          <w:tcPr>
            <w:tcW w:w="4111" w:type="dxa"/>
            <w:tcBorders>
              <w:top w:val="single" w:sz="4" w:space="0" w:color="auto"/>
              <w:bottom w:val="single" w:sz="4" w:space="0" w:color="auto"/>
            </w:tcBorders>
          </w:tcPr>
          <w:p w14:paraId="6070C006" w14:textId="77777777" w:rsidR="002A6E9E" w:rsidRPr="009520B6" w:rsidRDefault="00F07A5D" w:rsidP="0020317A">
            <w:pPr>
              <w:jc w:val="center"/>
            </w:pPr>
            <w:r>
              <w:rPr>
                <w:noProof/>
              </w:rPr>
              <w:t>Development Management &amp; Compliance</w:t>
            </w:r>
          </w:p>
        </w:tc>
      </w:tr>
      <w:tr w:rsidR="002A66D4" w14:paraId="3C8F7B42" w14:textId="77777777" w:rsidTr="0020317A">
        <w:tc>
          <w:tcPr>
            <w:tcW w:w="4820" w:type="dxa"/>
            <w:vMerge/>
          </w:tcPr>
          <w:p w14:paraId="32E6AE0E" w14:textId="77777777" w:rsidR="002A6E9E" w:rsidRPr="009520B6" w:rsidRDefault="00000000" w:rsidP="0020317A"/>
        </w:tc>
        <w:tc>
          <w:tcPr>
            <w:tcW w:w="4111" w:type="dxa"/>
            <w:tcBorders>
              <w:top w:val="single" w:sz="4" w:space="0" w:color="auto"/>
              <w:bottom w:val="single" w:sz="4" w:space="0" w:color="auto"/>
            </w:tcBorders>
          </w:tcPr>
          <w:p w14:paraId="56B017D7" w14:textId="77777777" w:rsidR="002A6E9E" w:rsidRPr="009520B6" w:rsidRDefault="00F07A5D" w:rsidP="0020317A">
            <w:pPr>
              <w:jc w:val="center"/>
            </w:pPr>
            <w:r w:rsidRPr="009520B6">
              <w:t>P.O. Box 157</w:t>
            </w:r>
          </w:p>
        </w:tc>
      </w:tr>
      <w:tr w:rsidR="002A66D4" w14:paraId="2B7D430F" w14:textId="77777777" w:rsidTr="0020317A">
        <w:tc>
          <w:tcPr>
            <w:tcW w:w="4820" w:type="dxa"/>
            <w:vMerge/>
          </w:tcPr>
          <w:p w14:paraId="677858E2" w14:textId="77777777" w:rsidR="002A6E9E" w:rsidRPr="009520B6" w:rsidRDefault="00000000" w:rsidP="0020317A"/>
        </w:tc>
        <w:tc>
          <w:tcPr>
            <w:tcW w:w="4111" w:type="dxa"/>
            <w:tcBorders>
              <w:top w:val="single" w:sz="4" w:space="0" w:color="auto"/>
              <w:bottom w:val="single" w:sz="4" w:space="0" w:color="auto"/>
            </w:tcBorders>
          </w:tcPr>
          <w:p w14:paraId="0EF6C200" w14:textId="77777777" w:rsidR="002A6E9E" w:rsidRPr="009520B6" w:rsidRDefault="00F07A5D" w:rsidP="0020317A">
            <w:pPr>
              <w:jc w:val="center"/>
            </w:pPr>
            <w:r>
              <w:t>Shute End,</w:t>
            </w:r>
            <w:r w:rsidRPr="009520B6">
              <w:t xml:space="preserve"> Wokingham</w:t>
            </w:r>
          </w:p>
        </w:tc>
      </w:tr>
      <w:tr w:rsidR="002A66D4" w14:paraId="648EA974" w14:textId="77777777" w:rsidTr="0020317A">
        <w:tc>
          <w:tcPr>
            <w:tcW w:w="4820" w:type="dxa"/>
            <w:vMerge/>
          </w:tcPr>
          <w:p w14:paraId="7F824DBE" w14:textId="77777777" w:rsidR="002A6E9E" w:rsidRPr="009520B6" w:rsidRDefault="00000000" w:rsidP="0020317A"/>
        </w:tc>
        <w:tc>
          <w:tcPr>
            <w:tcW w:w="4111" w:type="dxa"/>
            <w:tcBorders>
              <w:top w:val="single" w:sz="4" w:space="0" w:color="auto"/>
              <w:bottom w:val="single" w:sz="4" w:space="0" w:color="auto"/>
            </w:tcBorders>
          </w:tcPr>
          <w:p w14:paraId="44ED742D" w14:textId="77777777" w:rsidR="002A6E9E" w:rsidRPr="009520B6" w:rsidRDefault="00F07A5D" w:rsidP="0020317A">
            <w:pPr>
              <w:jc w:val="center"/>
            </w:pPr>
            <w:r>
              <w:t>Berkshire, RG40 1BN</w:t>
            </w:r>
          </w:p>
        </w:tc>
      </w:tr>
      <w:tr w:rsidR="002A66D4" w14:paraId="730615D8" w14:textId="77777777" w:rsidTr="0020317A">
        <w:tc>
          <w:tcPr>
            <w:tcW w:w="4820" w:type="dxa"/>
            <w:vMerge/>
          </w:tcPr>
          <w:p w14:paraId="5007AF71" w14:textId="77777777" w:rsidR="002A6E9E" w:rsidRPr="009520B6" w:rsidRDefault="00000000" w:rsidP="0020317A"/>
        </w:tc>
        <w:tc>
          <w:tcPr>
            <w:tcW w:w="4111" w:type="dxa"/>
            <w:tcBorders>
              <w:top w:val="single" w:sz="4" w:space="0" w:color="auto"/>
              <w:bottom w:val="single" w:sz="4" w:space="0" w:color="auto"/>
            </w:tcBorders>
          </w:tcPr>
          <w:p w14:paraId="51E255E5" w14:textId="77777777" w:rsidR="002A6E9E" w:rsidRPr="009520B6" w:rsidRDefault="00F07A5D" w:rsidP="0020317A">
            <w:pPr>
              <w:jc w:val="center"/>
            </w:pPr>
            <w:r w:rsidRPr="009520B6">
              <w:t>Tel: (0118) 974 6000</w:t>
            </w:r>
          </w:p>
        </w:tc>
      </w:tr>
      <w:tr w:rsidR="002A66D4" w14:paraId="4959A230" w14:textId="77777777" w:rsidTr="0020317A">
        <w:trPr>
          <w:trHeight w:val="105"/>
        </w:trPr>
        <w:tc>
          <w:tcPr>
            <w:tcW w:w="4820" w:type="dxa"/>
            <w:vMerge/>
          </w:tcPr>
          <w:p w14:paraId="4B80EFA3" w14:textId="77777777" w:rsidR="002A6E9E" w:rsidRPr="009520B6" w:rsidRDefault="00000000" w:rsidP="0020317A"/>
        </w:tc>
        <w:tc>
          <w:tcPr>
            <w:tcW w:w="4111" w:type="dxa"/>
            <w:tcBorders>
              <w:top w:val="single" w:sz="4" w:space="0" w:color="auto"/>
              <w:bottom w:val="single" w:sz="4" w:space="0" w:color="auto"/>
            </w:tcBorders>
          </w:tcPr>
          <w:p w14:paraId="2C7616E9" w14:textId="77777777" w:rsidR="002A6E9E" w:rsidRPr="009520B6" w:rsidRDefault="00F07A5D" w:rsidP="0020317A">
            <w:pPr>
              <w:jc w:val="center"/>
            </w:pPr>
            <w:r w:rsidRPr="009520B6">
              <w:t>Minicom No: (0118) 974 6991</w:t>
            </w:r>
          </w:p>
        </w:tc>
      </w:tr>
      <w:tr w:rsidR="002A66D4" w14:paraId="7397E0A0" w14:textId="77777777" w:rsidTr="0020317A">
        <w:trPr>
          <w:trHeight w:val="420"/>
        </w:trPr>
        <w:tc>
          <w:tcPr>
            <w:tcW w:w="4820" w:type="dxa"/>
            <w:vMerge/>
          </w:tcPr>
          <w:p w14:paraId="0EAFF876" w14:textId="77777777" w:rsidR="002A6E9E" w:rsidRPr="009520B6" w:rsidRDefault="00000000" w:rsidP="0020317A"/>
        </w:tc>
        <w:tc>
          <w:tcPr>
            <w:tcW w:w="4111" w:type="dxa"/>
            <w:tcBorders>
              <w:top w:val="single" w:sz="4" w:space="0" w:color="auto"/>
            </w:tcBorders>
          </w:tcPr>
          <w:p w14:paraId="0FDB855C" w14:textId="77777777" w:rsidR="002A6E9E" w:rsidRPr="009520B6" w:rsidRDefault="00000000" w:rsidP="0020317A">
            <w:pPr>
              <w:jc w:val="center"/>
            </w:pPr>
          </w:p>
        </w:tc>
      </w:tr>
    </w:tbl>
    <w:p w14:paraId="249161E6" w14:textId="77777777" w:rsidR="002A6E9E" w:rsidRDefault="00000000" w:rsidP="002A6E9E"/>
    <w:p w14:paraId="78656D1F" w14:textId="77777777" w:rsidR="002A6E9E" w:rsidRDefault="00F07A5D" w:rsidP="002A6E9E">
      <w:r>
        <w:t xml:space="preserve">Dear </w:t>
      </w:r>
      <w:r>
        <w:rPr>
          <w:noProof/>
        </w:rPr>
        <w:t>WBC Drainage</w:t>
      </w:r>
      <w:r>
        <w:t>,</w:t>
      </w:r>
    </w:p>
    <w:p w14:paraId="661843C8" w14:textId="77777777" w:rsidR="002A6E9E" w:rsidRDefault="00000000" w:rsidP="002A6E9E"/>
    <w:p w14:paraId="4BED43DF" w14:textId="77777777" w:rsidR="002A6E9E" w:rsidRPr="009E618C" w:rsidRDefault="00F07A5D" w:rsidP="002A6E9E">
      <w:pPr>
        <w:rPr>
          <w:b/>
          <w:u w:val="single"/>
        </w:rPr>
      </w:pPr>
      <w:r>
        <w:rPr>
          <w:b/>
          <w:u w:val="single"/>
        </w:rPr>
        <w:t xml:space="preserve">Outline Planning Approval Consultation </w:t>
      </w:r>
    </w:p>
    <w:p w14:paraId="68519149" w14:textId="77777777" w:rsidR="002A6E9E" w:rsidRDefault="00F07A5D" w:rsidP="002A6E9E">
      <w:r>
        <w:rPr>
          <w:b/>
        </w:rPr>
        <w:t xml:space="preserve">Application Number: </w:t>
      </w:r>
      <w:r>
        <w:rPr>
          <w:noProof/>
        </w:rPr>
        <w:t>230074</w:t>
      </w:r>
    </w:p>
    <w:p w14:paraId="1C3F7E1B" w14:textId="77777777" w:rsidR="002A6E9E" w:rsidRDefault="00F07A5D" w:rsidP="002A6E9E">
      <w:pPr>
        <w:rPr>
          <w:b/>
          <w:color w:val="000000"/>
        </w:rPr>
      </w:pPr>
      <w:r>
        <w:rPr>
          <w:b/>
        </w:rPr>
        <w:t>Applicant:</w:t>
      </w:r>
      <w:r>
        <w:t xml:space="preserve"> </w:t>
      </w:r>
      <w:r>
        <w:rPr>
          <w:noProof/>
        </w:rPr>
        <w:t>Ms Penelope Clayden and</w:t>
      </w:r>
    </w:p>
    <w:p w14:paraId="4AD58A74" w14:textId="77777777" w:rsidR="002A6E9E" w:rsidRDefault="00F07A5D" w:rsidP="002A6E9E">
      <w:pPr>
        <w:rPr>
          <w:color w:val="000000"/>
        </w:rPr>
      </w:pPr>
      <w:r>
        <w:rPr>
          <w:b/>
          <w:color w:val="000000"/>
        </w:rPr>
        <w:t xml:space="preserve">Site Address: </w:t>
      </w:r>
      <w:r>
        <w:rPr>
          <w:color w:val="000000"/>
        </w:rPr>
        <w:t>Land adjacent to School Road and Orchard Road, Hurst, Reading</w:t>
      </w:r>
    </w:p>
    <w:p w14:paraId="7D2D6A44" w14:textId="77777777" w:rsidR="002A6E9E" w:rsidRDefault="00F07A5D" w:rsidP="002A6E9E">
      <w:pPr>
        <w:rPr>
          <w:b/>
        </w:rPr>
      </w:pPr>
      <w:r>
        <w:rPr>
          <w:b/>
        </w:rPr>
        <w:t xml:space="preserve">Parish: </w:t>
      </w:r>
    </w:p>
    <w:p w14:paraId="5252A2A5" w14:textId="77777777" w:rsidR="002A6E9E" w:rsidRDefault="00F07A5D" w:rsidP="002A6E9E">
      <w:pPr>
        <w:rPr>
          <w:noProof/>
        </w:rPr>
      </w:pPr>
      <w:r>
        <w:rPr>
          <w:b/>
        </w:rPr>
        <w:t xml:space="preserve">Grid Reference: </w:t>
      </w:r>
      <w:r>
        <w:t xml:space="preserve">Easting - </w:t>
      </w:r>
      <w:r>
        <w:rPr>
          <w:noProof/>
        </w:rPr>
        <w:t>479664, Northing - 173365</w:t>
      </w:r>
    </w:p>
    <w:p w14:paraId="293ADE78" w14:textId="77777777" w:rsidR="00D572D2" w:rsidRDefault="00D572D2" w:rsidP="002A6E9E">
      <w:pPr>
        <w:rPr>
          <w:b/>
        </w:rPr>
      </w:pPr>
    </w:p>
    <w:p w14:paraId="47367C2B" w14:textId="3C627BF9" w:rsidR="002A6E9E" w:rsidRDefault="00F07A5D" w:rsidP="002A6E9E">
      <w:pPr>
        <w:rPr>
          <w:rFonts w:eastAsia="Times New Roman"/>
          <w:color w:val="000000"/>
          <w:szCs w:val="20"/>
        </w:rPr>
      </w:pPr>
      <w:r>
        <w:rPr>
          <w:b/>
        </w:rPr>
        <w:t xml:space="preserve">Type of Development: </w:t>
      </w:r>
      <w:r w:rsidRPr="00FF6446">
        <w:rPr>
          <w:rFonts w:eastAsia="Times New Roman"/>
          <w:color w:val="000000"/>
          <w:szCs w:val="20"/>
        </w:rPr>
        <w:t>Major Dwellings (10+)</w:t>
      </w:r>
    </w:p>
    <w:p w14:paraId="4CF70AB4" w14:textId="77777777" w:rsidR="00D572D2" w:rsidRPr="00FF6446" w:rsidRDefault="00D572D2" w:rsidP="002A6E9E">
      <w:pPr>
        <w:rPr>
          <w:rFonts w:eastAsia="Times New Roman"/>
          <w:color w:val="000000"/>
          <w:szCs w:val="20"/>
        </w:rPr>
      </w:pPr>
    </w:p>
    <w:p w14:paraId="10464A80" w14:textId="2E44B085" w:rsidR="002A6E9E" w:rsidRDefault="00F07A5D" w:rsidP="002A6E9E">
      <w:pPr>
        <w:rPr>
          <w:color w:val="000000"/>
        </w:rPr>
      </w:pPr>
      <w:r>
        <w:rPr>
          <w:b/>
        </w:rPr>
        <w:t xml:space="preserve">Proposal: </w:t>
      </w:r>
      <w:r>
        <w:rPr>
          <w:color w:val="000000"/>
        </w:rPr>
        <w:t xml:space="preserve">Outline planning application for the proposed erection of 24 dwellings with </w:t>
      </w:r>
      <w:r w:rsidR="0072599C">
        <w:rPr>
          <w:color w:val="000000"/>
        </w:rPr>
        <w:t>associated</w:t>
      </w:r>
      <w:r>
        <w:rPr>
          <w:color w:val="000000"/>
        </w:rPr>
        <w:t xml:space="preserve"> access and 15 carparking spaces for the local Primary school. Access only to be </w:t>
      </w:r>
      <w:r w:rsidR="0072599C">
        <w:rPr>
          <w:color w:val="000000"/>
        </w:rPr>
        <w:t>considered (</w:t>
      </w:r>
      <w:r>
        <w:rPr>
          <w:color w:val="000000"/>
        </w:rPr>
        <w:t xml:space="preserve">with Appearance, Landscaping, Layout and Scale to be reserved). </w:t>
      </w:r>
    </w:p>
    <w:p w14:paraId="73A4D1E9" w14:textId="77777777" w:rsidR="002A6E9E" w:rsidRDefault="00F07A5D" w:rsidP="002A6E9E">
      <w:pPr>
        <w:rPr>
          <w:noProof/>
        </w:rPr>
      </w:pPr>
      <w:r>
        <w:rPr>
          <w:b/>
          <w:bCs/>
        </w:rPr>
        <w:t xml:space="preserve">Case Officer: </w:t>
      </w:r>
      <w:r>
        <w:t>Mark Croucher</w:t>
      </w:r>
    </w:p>
    <w:p w14:paraId="1515C771" w14:textId="77777777" w:rsidR="00F33F75" w:rsidRPr="00F33F75" w:rsidRDefault="00000000" w:rsidP="002A6E9E">
      <w:pPr>
        <w:rPr>
          <w:b/>
          <w:bCs/>
        </w:rPr>
      </w:pPr>
    </w:p>
    <w:p w14:paraId="7F90EDD3" w14:textId="77777777" w:rsidR="002A6E9E" w:rsidRDefault="00F07A5D" w:rsidP="002A6E9E">
      <w:r>
        <w:t xml:space="preserve">Development Management has received the above application and we require your comments on the proposal using the recommended memorandum below. The documents associated with this are </w:t>
      </w:r>
      <w:r w:rsidRPr="007A210A">
        <w:t xml:space="preserve">available to view </w:t>
      </w:r>
      <w:r>
        <w:t xml:space="preserve">in Information at Work using the application number 230074. Alternatively, public documents are available to view on the Council’s planning application search page: </w:t>
      </w:r>
      <w:hyperlink r:id="rId9" w:history="1">
        <w:r>
          <w:rPr>
            <w:rStyle w:val="Hyperlink"/>
          </w:rPr>
          <w:t>Wokingham Borough Council Online Planning</w:t>
        </w:r>
      </w:hyperlink>
      <w:r>
        <w:t xml:space="preserve">. </w:t>
      </w:r>
    </w:p>
    <w:p w14:paraId="7600A532" w14:textId="77777777" w:rsidR="002A6E9E" w:rsidRDefault="00000000" w:rsidP="002A6E9E"/>
    <w:p w14:paraId="11CE5E96" w14:textId="77777777" w:rsidR="002A6E9E" w:rsidRDefault="00F07A5D" w:rsidP="002A6E9E">
      <w:r>
        <w:t>P</w:t>
      </w:r>
      <w:r w:rsidRPr="00E1270F">
        <w:t xml:space="preserve">lease index </w:t>
      </w:r>
      <w:r>
        <w:t>your</w:t>
      </w:r>
      <w:r w:rsidRPr="00E1270F">
        <w:t xml:space="preserve"> response into Information at Work against the application.</w:t>
      </w:r>
      <w:r>
        <w:t xml:space="preserve"> </w:t>
      </w:r>
      <w:r w:rsidRPr="00E1270F">
        <w:t xml:space="preserve">If you are recommending conditions, </w:t>
      </w:r>
      <w:r>
        <w:t xml:space="preserve">you should give a reason with reference to relevant policies. </w:t>
      </w:r>
      <w:r w:rsidRPr="00E1270F">
        <w:t xml:space="preserve">A list of standard conditions can be found on the Z Drive at: </w:t>
      </w:r>
      <w:hyperlink r:id="rId10" w:history="1">
        <w:r w:rsidRPr="00AC4CDF">
          <w:rPr>
            <w:rStyle w:val="Hyperlink"/>
          </w:rPr>
          <w:t xml:space="preserve">Z:\Standard Planning Conditions. </w:t>
        </w:r>
      </w:hyperlink>
    </w:p>
    <w:p w14:paraId="350F57DD" w14:textId="77777777" w:rsidR="002A6E9E" w:rsidRDefault="00000000" w:rsidP="002A6E9E"/>
    <w:p w14:paraId="28AA9C0B" w14:textId="77777777" w:rsidR="002A6E9E" w:rsidRPr="00E1270F" w:rsidRDefault="00F07A5D" w:rsidP="002A6E9E">
      <w:r w:rsidRPr="00E1270F">
        <w:t xml:space="preserve">Your observations are required in respect of this application within </w:t>
      </w:r>
      <w:r w:rsidRPr="00E1270F">
        <w:rPr>
          <w:b/>
          <w:u w:val="single"/>
        </w:rPr>
        <w:t>10 working days</w:t>
      </w:r>
      <w:r w:rsidRPr="00E1270F">
        <w:t xml:space="preserve"> </w:t>
      </w:r>
      <w:r>
        <w:t xml:space="preserve">of the above date or </w:t>
      </w:r>
      <w:r>
        <w:rPr>
          <w:b/>
          <w:bCs/>
          <w:u w:val="single"/>
        </w:rPr>
        <w:t>15 working days</w:t>
      </w:r>
      <w:r w:rsidRPr="00AC4CDF">
        <w:t xml:space="preserve"> </w:t>
      </w:r>
      <w:r>
        <w:t xml:space="preserve">if the development type is classed as a major development. </w:t>
      </w:r>
      <w:r w:rsidRPr="00E1270F">
        <w:t xml:space="preserve"> </w:t>
      </w:r>
      <w:r w:rsidRPr="00887278">
        <w:rPr>
          <w:b/>
        </w:rPr>
        <w:fldChar w:fldCharType="begin"/>
      </w:r>
      <w:r>
        <w:instrText xml:space="preserve"> IF </w:instrText>
      </w:r>
      <w:r w:rsidRPr="00BD3E63">
        <w:instrText>"Outline Planning Approval"</w:instrText>
      </w:r>
      <w:r w:rsidRPr="00887278">
        <w:instrText xml:space="preserve"> </w:instrText>
      </w:r>
      <w:r>
        <w:instrText>= "Pre-app consultation" "As this is a pre-application request, you are reminded that all correspondence should be through the case officer. If the developer contacts you direct, please refer them to the case officer unless otherwise directed. It is possible you will be required to attend a meeting with the developer as part of the pre-application process and you will be contacted if this is the case." ""</w:instrText>
      </w:r>
      <w:r w:rsidR="00000000">
        <w:rPr>
          <w:b/>
        </w:rPr>
        <w:fldChar w:fldCharType="separate"/>
      </w:r>
      <w:r w:rsidRPr="00887278">
        <w:rPr>
          <w:b/>
        </w:rPr>
        <w:fldChar w:fldCharType="end"/>
      </w:r>
    </w:p>
    <w:p w14:paraId="343114E8" w14:textId="77777777" w:rsidR="002A6E9E" w:rsidRDefault="00000000" w:rsidP="002A6E9E">
      <w:pPr>
        <w:rPr>
          <w:color w:val="337AB7"/>
        </w:rPr>
      </w:pPr>
    </w:p>
    <w:p w14:paraId="59FBE9FD" w14:textId="77777777" w:rsidR="002A6E9E" w:rsidRDefault="00F07A5D" w:rsidP="002A6E9E">
      <w:pPr>
        <w:pStyle w:val="BlockText"/>
        <w:ind w:left="0" w:right="95"/>
        <w:rPr>
          <w:b w:val="0"/>
        </w:rPr>
      </w:pPr>
      <w:r>
        <w:rPr>
          <w:b w:val="0"/>
        </w:rPr>
        <w:t>Yours sincerely,</w:t>
      </w:r>
    </w:p>
    <w:p w14:paraId="304C635B" w14:textId="77777777" w:rsidR="002A6E9E" w:rsidRDefault="00F07A5D" w:rsidP="002A6E9E">
      <w:pPr>
        <w:rPr>
          <w:noProof/>
        </w:rPr>
      </w:pPr>
      <w:r>
        <w:rPr>
          <w:noProof/>
        </w:rPr>
        <w:lastRenderedPageBreak/>
        <w:t>Development Management &amp; Compliance</w:t>
      </w:r>
    </w:p>
    <w:p w14:paraId="0E9AC380" w14:textId="6341F649" w:rsidR="00DC30ED" w:rsidRDefault="00F07A5D" w:rsidP="00D572D2">
      <w:pPr>
        <w:rPr>
          <w:b/>
          <w:bCs/>
          <w:sz w:val="48"/>
          <w:szCs w:val="48"/>
        </w:rPr>
      </w:pPr>
      <w:r>
        <w:rPr>
          <w:noProof/>
        </w:rPr>
        <w:br w:type="page"/>
      </w:r>
      <w:r>
        <w:rPr>
          <w:b/>
          <w:bCs/>
          <w:sz w:val="48"/>
          <w:szCs w:val="48"/>
        </w:rPr>
        <w:lastRenderedPageBreak/>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2A66D4" w14:paraId="499B8814"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24AB8D3" w14:textId="77777777" w:rsidR="00805A82" w:rsidRPr="00DD03B3" w:rsidRDefault="00F07A5D"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35098762" w14:textId="7FC92427" w:rsidR="00805A82" w:rsidRPr="00DD03B3" w:rsidRDefault="00D572D2" w:rsidP="00DD03B3">
            <w:pPr>
              <w:pStyle w:val="NoSpacing"/>
            </w:pPr>
            <w:r>
              <w:t xml:space="preserve">NT </w:t>
            </w:r>
          </w:p>
        </w:tc>
      </w:tr>
      <w:tr w:rsidR="002A66D4" w14:paraId="5F8046A3"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6EC03A0F" w14:textId="77777777" w:rsidR="00DC30ED" w:rsidRPr="00DD03B3" w:rsidRDefault="00000000" w:rsidP="00DD03B3">
            <w:pPr>
              <w:pStyle w:val="NoSpacing"/>
            </w:pPr>
          </w:p>
        </w:tc>
      </w:tr>
      <w:tr w:rsidR="002A66D4" w14:paraId="56E7C55D"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5722B85A" w14:textId="77777777" w:rsidR="00DC30ED" w:rsidRPr="00DD03B3" w:rsidRDefault="00F07A5D"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6A072611" w14:textId="77777777" w:rsidR="00DC30ED" w:rsidRPr="00DD03B3" w:rsidRDefault="00F07A5D" w:rsidP="00DD03B3">
            <w:pPr>
              <w:pStyle w:val="NoSpacing"/>
            </w:pPr>
            <w:r>
              <w:rPr>
                <w:noProof/>
              </w:rPr>
              <w:t>WBC Drainage</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2F4C3E0E" w14:textId="77777777" w:rsidR="00DC30ED" w:rsidRPr="00DD03B3" w:rsidRDefault="00F07A5D"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1AF57DCC" w14:textId="77777777" w:rsidR="00DC30ED" w:rsidRPr="00DD03B3" w:rsidRDefault="00F07A5D" w:rsidP="00DD03B3">
            <w:pPr>
              <w:pStyle w:val="NoSpacing"/>
            </w:pPr>
            <w:r>
              <w:rPr>
                <w:noProof/>
              </w:rPr>
              <w:t>230074</w:t>
            </w:r>
          </w:p>
        </w:tc>
      </w:tr>
      <w:tr w:rsidR="002A66D4" w14:paraId="41291D69"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48B5ADA" w14:textId="77777777" w:rsidR="00DC30ED" w:rsidRPr="00DD03B3" w:rsidRDefault="00000000" w:rsidP="00DD03B3">
            <w:pPr>
              <w:pStyle w:val="NoSpacing"/>
            </w:pPr>
          </w:p>
        </w:tc>
      </w:tr>
      <w:tr w:rsidR="002A66D4" w14:paraId="2F72316E"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15A122B" w14:textId="77777777" w:rsidR="00DC30ED" w:rsidRPr="00DD03B3" w:rsidRDefault="00F07A5D"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5777F155" w14:textId="77777777" w:rsidR="00DC30ED" w:rsidRPr="00DD03B3" w:rsidRDefault="00F07A5D" w:rsidP="00DD03B3">
            <w:pPr>
              <w:pStyle w:val="NoSpacing"/>
            </w:pPr>
            <w:r>
              <w:rPr>
                <w:noProof/>
              </w:rPr>
              <w:t>Land adjacent to School Road and Orchard Road, Hurst, Reading</w:t>
            </w:r>
            <w:r w:rsidRPr="00DD03B3">
              <w:t>.</w:t>
            </w:r>
          </w:p>
        </w:tc>
      </w:tr>
      <w:tr w:rsidR="002A66D4" w14:paraId="6D6F2255"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ADF23D9" w14:textId="77777777" w:rsidR="00DC30ED" w:rsidRPr="00DD03B3" w:rsidRDefault="00000000" w:rsidP="00DD03B3">
            <w:pPr>
              <w:pStyle w:val="NoSpacing"/>
            </w:pPr>
          </w:p>
        </w:tc>
      </w:tr>
      <w:tr w:rsidR="002A66D4" w14:paraId="5C6EDA19"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5B85034C" w14:textId="77777777" w:rsidR="00DC30ED" w:rsidRPr="00DD03B3" w:rsidRDefault="00F07A5D"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18DC7485" w14:textId="77777777" w:rsidR="00DC30ED" w:rsidRPr="00DD03B3" w:rsidRDefault="00F07A5D"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2A66D4" w14:paraId="76D3D0A1"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23B1CB5F" w14:textId="77777777" w:rsidR="00DC30ED" w:rsidRPr="00DD03B3" w:rsidRDefault="00000000" w:rsidP="00DD03B3">
            <w:pPr>
              <w:pStyle w:val="NoSpacing"/>
              <w:rPr>
                <w:u w:val="single"/>
              </w:rPr>
            </w:pPr>
          </w:p>
        </w:tc>
      </w:tr>
      <w:tr w:rsidR="002A66D4" w14:paraId="6867D974"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36F79784" w14:textId="77777777" w:rsidR="002A6E9E" w:rsidRPr="002A6E9E" w:rsidRDefault="00F07A5D"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537C7380" w14:textId="77777777" w:rsidR="002A6E9E" w:rsidRPr="00DD03B3" w:rsidRDefault="00F07A5D" w:rsidP="00DD03B3">
            <w:pPr>
              <w:pStyle w:val="NoSpacing"/>
              <w:rPr>
                <w:u w:val="single"/>
              </w:rPr>
            </w:pPr>
            <w:r w:rsidRPr="00FF6446">
              <w:rPr>
                <w:rFonts w:eastAsia="Times New Roman"/>
                <w:color w:val="000000"/>
                <w:szCs w:val="20"/>
              </w:rPr>
              <w:t>Major Dwellings (10+)</w:t>
            </w:r>
          </w:p>
        </w:tc>
      </w:tr>
      <w:tr w:rsidR="002A66D4" w14:paraId="7F746A6B"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30E1CD1" w14:textId="77777777" w:rsidR="002A6E9E" w:rsidRPr="00DD03B3" w:rsidRDefault="00000000" w:rsidP="00DD03B3">
            <w:pPr>
              <w:pStyle w:val="NoSpacing"/>
              <w:rPr>
                <w:u w:val="single"/>
              </w:rPr>
            </w:pPr>
          </w:p>
        </w:tc>
      </w:tr>
      <w:tr w:rsidR="002A66D4" w14:paraId="73CCF4C9"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30238BAD" w14:textId="77777777" w:rsidR="00DD03B3" w:rsidRPr="00DD03B3" w:rsidRDefault="00F07A5D"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5EB2289D" w14:textId="6183DFFE" w:rsidR="00DD03B3" w:rsidRPr="00DD03B3" w:rsidRDefault="00F07A5D" w:rsidP="00DD03B3">
            <w:pPr>
              <w:pStyle w:val="NoSpacing"/>
            </w:pPr>
            <w:r w:rsidRPr="00DD03B3">
              <w:t xml:space="preserve">No </w:t>
            </w:r>
          </w:p>
        </w:tc>
      </w:tr>
    </w:tbl>
    <w:p w14:paraId="18D7B67D" w14:textId="77777777" w:rsidR="00DC30ED" w:rsidRDefault="00000000"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123"/>
        <w:gridCol w:w="1801"/>
        <w:gridCol w:w="3570"/>
      </w:tblGrid>
      <w:tr w:rsidR="002A66D4" w14:paraId="2C257816"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6808971" w14:textId="77777777" w:rsidR="00DC30ED" w:rsidRDefault="00F07A5D"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2A66D4" w14:paraId="3802267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347CBB23" w14:textId="77777777" w:rsidR="006A4895" w:rsidRDefault="00F07A5D"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sdt>
              <w:sdtPr>
                <w:id w:val="1561707131"/>
                <w14:checkbox>
                  <w14:checked w14:val="0"/>
                  <w14:checkedState w14:val="2612" w14:font="MS Gothic"/>
                  <w14:uncheckedState w14:val="2610" w14:font="MS Gothic"/>
                </w14:checkbox>
              </w:sdtPr>
              <w:sdtContent>
                <w:r>
                  <w:rPr>
                    <w:rFonts w:ascii="MS Gothic" w:eastAsia="MS Gothic" w:hAnsi="MS Gothic" w:hint="eastAsia"/>
                  </w:rPr>
                  <w:instrText>☐</w:instrText>
                </w:r>
              </w:sdtContent>
            </w:sdt>
            <w:r>
              <w:instrText xml:space="preserve"> No comment</w:instrText>
            </w:r>
          </w:p>
          <w:p w14:paraId="3023EAB5" w14:textId="77777777" w:rsidR="008E133F" w:rsidRDefault="00000000" w:rsidP="006A4895">
            <w:pPr>
              <w:ind w:left="360" w:hanging="360"/>
            </w:pPr>
            <w:sdt>
              <w:sdtPr>
                <w:id w:val="565194260"/>
                <w14:checkbox>
                  <w14:checked w14:val="0"/>
                  <w14:checkedState w14:val="2612" w14:font="MS Gothic"/>
                  <w14:uncheckedState w14:val="2610" w14:font="MS Gothic"/>
                </w14:checkbox>
              </w:sdtPr>
              <w:sdtContent>
                <w:r w:rsidR="00F07A5D">
                  <w:rPr>
                    <w:rFonts w:ascii="MS Gothic" w:eastAsia="MS Gothic" w:hAnsi="MS Gothic" w:hint="eastAsia"/>
                  </w:rPr>
                  <w:instrText>☐</w:instrText>
                </w:r>
              </w:sdtContent>
            </w:sdt>
            <w:r w:rsidR="00F07A5D">
              <w:instrText xml:space="preserve"> No objection</w:instrText>
            </w:r>
          </w:p>
          <w:p w14:paraId="6CEFF60C" w14:textId="77777777" w:rsidR="008E133F" w:rsidRDefault="00000000" w:rsidP="006A4895">
            <w:sdt>
              <w:sdtPr>
                <w:id w:val="1499788997"/>
                <w14:checkbox>
                  <w14:checked w14:val="0"/>
                  <w14:checkedState w14:val="2612" w14:font="MS Gothic"/>
                  <w14:uncheckedState w14:val="2610" w14:font="MS Gothic"/>
                </w14:checkbox>
              </w:sdtPr>
              <w:sdtContent>
                <w:r w:rsidR="00F07A5D">
                  <w:rPr>
                    <w:rFonts w:ascii="MS Gothic" w:eastAsia="MS Gothic" w:hAnsi="MS Gothic" w:hint="eastAsia"/>
                  </w:rPr>
                  <w:instrText>☐</w:instrText>
                </w:r>
              </w:sdtContent>
            </w:sdt>
            <w:r w:rsidR="00F07A5D">
              <w:instrText xml:space="preserve"> No objection subject to conditions (and reasons) </w:instrText>
            </w:r>
            <w:r w:rsidR="00F07A5D" w:rsidRPr="008E133F">
              <w:rPr>
                <w:b/>
                <w:bCs/>
              </w:rPr>
              <w:instrText xml:space="preserve">stated below </w:instrText>
            </w:r>
          </w:p>
          <w:p w14:paraId="4CBF1176" w14:textId="77777777" w:rsidR="008E133F" w:rsidRDefault="00000000" w:rsidP="006A4895">
            <w:pPr>
              <w:ind w:left="360" w:hanging="360"/>
            </w:pPr>
            <w:sdt>
              <w:sdtPr>
                <w:id w:val="1043725437"/>
                <w14:checkbox>
                  <w14:checked w14:val="0"/>
                  <w14:checkedState w14:val="2612" w14:font="MS Gothic"/>
                  <w14:uncheckedState w14:val="2610" w14:font="MS Gothic"/>
                </w14:checkbox>
              </w:sdtPr>
              <w:sdtContent>
                <w:r w:rsidR="00F07A5D">
                  <w:rPr>
                    <w:rFonts w:ascii="MS Gothic" w:eastAsia="MS Gothic" w:hAnsi="MS Gothic" w:hint="eastAsia"/>
                  </w:rPr>
                  <w:instrText>☐</w:instrText>
                </w:r>
              </w:sdtContent>
            </w:sdt>
            <w:r w:rsidR="00F07A5D">
              <w:instrText xml:space="preserve"> Request further information before determination as </w:instrText>
            </w:r>
            <w:r w:rsidR="00F07A5D">
              <w:rPr>
                <w:b/>
              </w:rPr>
              <w:instrText>stated below</w:instrText>
            </w:r>
          </w:p>
          <w:p w14:paraId="590DB34F" w14:textId="77777777" w:rsidR="00DD03B3" w:rsidRPr="00DC30ED" w:rsidRDefault="00000000" w:rsidP="006A4895">
            <w:pPr>
              <w:ind w:left="360" w:hanging="360"/>
            </w:pPr>
            <w:sdt>
              <w:sdtPr>
                <w:id w:val="2096682258"/>
                <w14:checkbox>
                  <w14:checked w14:val="0"/>
                  <w14:checkedState w14:val="2612" w14:font="MS Gothic"/>
                  <w14:uncheckedState w14:val="2610" w14:font="MS Gothic"/>
                </w14:checkbox>
              </w:sdtPr>
              <w:sdtContent>
                <w:r w:rsidR="00F07A5D">
                  <w:rPr>
                    <w:rFonts w:ascii="MS Gothic" w:eastAsia="MS Gothic" w:hAnsi="MS Gothic" w:hint="eastAsia"/>
                  </w:rPr>
                  <w:instrText>☐</w:instrText>
                </w:r>
              </w:sdtContent>
            </w:sdt>
            <w:r w:rsidR="00F07A5D">
              <w:instrText xml:space="preserve"> Objection due to the reason(s) </w:instrText>
            </w:r>
            <w:r w:rsidR="00F07A5D" w:rsidRPr="008E133F">
              <w:rPr>
                <w:b/>
                <w:bCs/>
              </w:rPr>
              <w:instrText>stated below</w:instrText>
            </w:r>
            <w:r w:rsidR="00F07A5D">
              <w:instrText>"</w:instrText>
            </w:r>
            <w:r w:rsidR="00F07A5D" w:rsidRPr="00887278">
              <w:rPr>
                <w:b/>
              </w:rPr>
              <w:fldChar w:fldCharType="separate"/>
            </w:r>
            <w:sdt>
              <w:sdtPr>
                <w:id w:val="1811611999"/>
                <w14:checkbox>
                  <w14:checked w14:val="0"/>
                  <w14:checkedState w14:val="2612" w14:font="MS Gothic"/>
                  <w14:uncheckedState w14:val="2610" w14:font="MS Gothic"/>
                </w14:checkbox>
              </w:sdtPr>
              <w:sdtContent>
                <w:r w:rsidR="00F07A5D">
                  <w:rPr>
                    <w:rFonts w:ascii="MS Gothic" w:eastAsia="MS Gothic" w:hAnsi="MS Gothic" w:hint="eastAsia"/>
                  </w:rPr>
                  <w:t>☐</w:t>
                </w:r>
              </w:sdtContent>
            </w:sdt>
            <w:r w:rsidR="00F07A5D">
              <w:t xml:space="preserve"> No comment</w:t>
            </w:r>
          </w:p>
          <w:p w14:paraId="7DA4B690" w14:textId="77777777" w:rsidR="008E133F" w:rsidRDefault="00000000" w:rsidP="006A4895">
            <w:pPr>
              <w:ind w:left="360" w:hanging="360"/>
            </w:pPr>
            <w:sdt>
              <w:sdtPr>
                <w:id w:val="151482509"/>
                <w14:checkbox>
                  <w14:checked w14:val="0"/>
                  <w14:checkedState w14:val="2612" w14:font="MS Gothic"/>
                  <w14:uncheckedState w14:val="2610" w14:font="MS Gothic"/>
                </w14:checkbox>
              </w:sdtPr>
              <w:sdtContent>
                <w:r w:rsidR="00F07A5D">
                  <w:rPr>
                    <w:rFonts w:ascii="MS Gothic" w:eastAsia="MS Gothic" w:hAnsi="MS Gothic" w:hint="eastAsia"/>
                  </w:rPr>
                  <w:t>☐</w:t>
                </w:r>
              </w:sdtContent>
            </w:sdt>
            <w:r w:rsidR="00F07A5D">
              <w:t xml:space="preserve"> No objection</w:t>
            </w:r>
          </w:p>
          <w:p w14:paraId="32FC9C7D" w14:textId="0DF210CB" w:rsidR="008E133F" w:rsidRDefault="00000000" w:rsidP="006A4895">
            <w:sdt>
              <w:sdtPr>
                <w:id w:val="920851017"/>
                <w14:checkbox>
                  <w14:checked w14:val="1"/>
                  <w14:checkedState w14:val="2612" w14:font="MS Gothic"/>
                  <w14:uncheckedState w14:val="2610" w14:font="MS Gothic"/>
                </w14:checkbox>
              </w:sdtPr>
              <w:sdtContent>
                <w:r w:rsidR="00B56763">
                  <w:rPr>
                    <w:rFonts w:ascii="MS Gothic" w:eastAsia="MS Gothic" w:hAnsi="MS Gothic" w:hint="eastAsia"/>
                  </w:rPr>
                  <w:t>☒</w:t>
                </w:r>
              </w:sdtContent>
            </w:sdt>
            <w:r w:rsidR="00F07A5D">
              <w:t xml:space="preserve"> No objection subject to conditions (and reasons) </w:t>
            </w:r>
            <w:r w:rsidR="00F07A5D" w:rsidRPr="008E133F">
              <w:rPr>
                <w:b/>
                <w:bCs/>
              </w:rPr>
              <w:t xml:space="preserve">stated below </w:t>
            </w:r>
          </w:p>
          <w:p w14:paraId="200C29B9" w14:textId="77777777" w:rsidR="008E133F" w:rsidRDefault="00000000" w:rsidP="006A4895">
            <w:pPr>
              <w:ind w:left="360" w:hanging="360"/>
            </w:pPr>
            <w:sdt>
              <w:sdtPr>
                <w:id w:val="1830445319"/>
                <w14:checkbox>
                  <w14:checked w14:val="0"/>
                  <w14:checkedState w14:val="2612" w14:font="MS Gothic"/>
                  <w14:uncheckedState w14:val="2610" w14:font="MS Gothic"/>
                </w14:checkbox>
              </w:sdtPr>
              <w:sdtContent>
                <w:r w:rsidR="00F07A5D">
                  <w:rPr>
                    <w:rFonts w:ascii="MS Gothic" w:eastAsia="MS Gothic" w:hAnsi="MS Gothic" w:hint="eastAsia"/>
                  </w:rPr>
                  <w:t>☐</w:t>
                </w:r>
              </w:sdtContent>
            </w:sdt>
            <w:r w:rsidR="00F07A5D">
              <w:t xml:space="preserve"> Request further information before determination as </w:t>
            </w:r>
            <w:r w:rsidR="00F07A5D">
              <w:rPr>
                <w:b/>
              </w:rPr>
              <w:t>stated below</w:t>
            </w:r>
          </w:p>
          <w:p w14:paraId="0DA96E89" w14:textId="77777777" w:rsidR="006A4895" w:rsidRPr="00887278" w:rsidRDefault="00000000" w:rsidP="006A4895">
            <w:pPr>
              <w:ind w:left="360" w:hanging="360"/>
              <w:rPr>
                <w:b/>
              </w:rPr>
            </w:pPr>
            <w:sdt>
              <w:sdtPr>
                <w:id w:val="861424470"/>
                <w14:checkbox>
                  <w14:checked w14:val="0"/>
                  <w14:checkedState w14:val="2612" w14:font="MS Gothic"/>
                  <w14:uncheckedState w14:val="2610" w14:font="MS Gothic"/>
                </w14:checkbox>
              </w:sdtPr>
              <w:sdtContent>
                <w:r w:rsidR="00F07A5D">
                  <w:rPr>
                    <w:rFonts w:ascii="MS Gothic" w:eastAsia="MS Gothic" w:hAnsi="MS Gothic" w:hint="eastAsia"/>
                  </w:rPr>
                  <w:t>☐</w:t>
                </w:r>
              </w:sdtContent>
            </w:sdt>
            <w:r w:rsidR="00F07A5D">
              <w:t xml:space="preserve"> Objection due to the reason(s) </w:t>
            </w:r>
            <w:r w:rsidR="00F07A5D" w:rsidRPr="008E133F">
              <w:rPr>
                <w:b/>
                <w:bCs/>
              </w:rPr>
              <w:t>stated below</w:t>
            </w:r>
            <w:r w:rsidR="00F07A5D" w:rsidRPr="00887278">
              <w:rPr>
                <w:b/>
              </w:rPr>
              <w:fldChar w:fldCharType="end"/>
            </w:r>
          </w:p>
        </w:tc>
      </w:tr>
      <w:tr w:rsidR="002A66D4" w14:paraId="5F4E2A1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458A222E" w14:textId="77777777" w:rsidR="00DC30ED" w:rsidRDefault="00F07A5D"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2A66D4" w14:paraId="11DA2DCE"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5B3F4343" w14:textId="77777777" w:rsidR="00DC30ED" w:rsidRDefault="00000000" w:rsidP="00D572D2"/>
          <w:p w14:paraId="30FCE740" w14:textId="629B4371" w:rsidR="00D572D2" w:rsidRDefault="00AC23CB" w:rsidP="00D572D2">
            <w:r>
              <w:t>LLFA received this application on 9</w:t>
            </w:r>
            <w:r w:rsidRPr="00AC23CB">
              <w:rPr>
                <w:vertAlign w:val="superscript"/>
              </w:rPr>
              <w:t>th</w:t>
            </w:r>
            <w:r>
              <w:t xml:space="preserve"> February 2023. </w:t>
            </w:r>
            <w:proofErr w:type="spellStart"/>
            <w:r>
              <w:t>CampbellReith</w:t>
            </w:r>
            <w:proofErr w:type="spellEnd"/>
            <w:r>
              <w:t xml:space="preserve"> has produced this Flood Risk Assessment (FRA) and Drainage Strategy to support an outline planning application for the proposed residential development on Orchard Road, Hurst. The development is for the construction of 24 dwellings, including affordable housing, with associated public open space and landscaping together with means of access from the A343. The greenfield site is in Flood Zone 1 and generally at Medium, Low or Very Low risk of flooding from any recorded sources</w:t>
            </w:r>
            <w:r w:rsidR="006E3B2B">
              <w:t>.</w:t>
            </w:r>
          </w:p>
          <w:p w14:paraId="797729B4" w14:textId="6B87CE8E" w:rsidR="006E3B2B" w:rsidRDefault="006E3B2B" w:rsidP="00D572D2"/>
          <w:p w14:paraId="540C1AA4" w14:textId="6F66E58F" w:rsidR="006E3B2B" w:rsidRDefault="006E3B2B" w:rsidP="00D572D2"/>
          <w:p w14:paraId="7C2471B8" w14:textId="77777777" w:rsidR="00A140B1" w:rsidRDefault="006E3B2B" w:rsidP="00D572D2">
            <w:r>
              <w:t xml:space="preserve">Paragraph 10 states that available information suggests that the sites bedrock deposits are Lambeth Group (Clay, Silt and Sand) in the northern area of the site and London Clay Formation (Clay, Silt and Sand) underlain by Lambeth Group in the southern area of the site. No site-specific ground investigation works have been undertaken on the site. The proposed </w:t>
            </w:r>
            <w:proofErr w:type="spellStart"/>
            <w:r>
              <w:t>SuDS</w:t>
            </w:r>
            <w:proofErr w:type="spellEnd"/>
            <w:r>
              <w:t xml:space="preserve"> strategy involves the use of permeable paving to manage surface water runoff generated from the site. Infiltration should be used where possible as the main source of discharge from the site. Should on-site infiltration testing prove that soakaway drainage is not viable, a connection to the existing highway drainage system or existing foul water network should be pursued.  The proposed surface water drainage system can effectively control all runoff generated within the site and maintain pre-development Greenfield runoff, without increasing flood risk elsewhere. </w:t>
            </w:r>
          </w:p>
          <w:p w14:paraId="2B7FD6F0" w14:textId="77777777" w:rsidR="00A140B1" w:rsidRDefault="00A140B1" w:rsidP="00D572D2"/>
          <w:p w14:paraId="6BFEFECB" w14:textId="77777777" w:rsidR="00A140B1" w:rsidRDefault="00A140B1" w:rsidP="00D572D2"/>
          <w:p w14:paraId="598192F0" w14:textId="7C27084F" w:rsidR="006E3B2B" w:rsidRDefault="00A140B1" w:rsidP="00D572D2">
            <w:r>
              <w:t xml:space="preserve">LLFA recommends </w:t>
            </w:r>
            <w:r w:rsidR="00C46649">
              <w:t>seeing</w:t>
            </w:r>
            <w:r>
              <w:t xml:space="preserve"> final surface water and foul water drainage strategy with final layout </w:t>
            </w:r>
            <w:r w:rsidR="00572843">
              <w:t>and</w:t>
            </w:r>
            <w:r>
              <w:t xml:space="preserve"> </w:t>
            </w:r>
            <w:r w:rsidR="008F1B56">
              <w:t>recommends</w:t>
            </w:r>
            <w:r w:rsidR="006E3B2B">
              <w:t xml:space="preserve"> no objection to the </w:t>
            </w:r>
            <w:r w:rsidR="008F1B56">
              <w:t xml:space="preserve">application </w:t>
            </w:r>
            <w:r>
              <w:t xml:space="preserve">subject to </w:t>
            </w:r>
            <w:r w:rsidR="008F1B56">
              <w:t>conditions written below.</w:t>
            </w:r>
          </w:p>
          <w:p w14:paraId="4CDD52BE" w14:textId="6A8DCE24" w:rsidR="00D572D2" w:rsidRDefault="00D572D2" w:rsidP="00D572D2"/>
          <w:p w14:paraId="2010A0B0" w14:textId="77777777" w:rsidR="008F1B56" w:rsidRPr="004141BA" w:rsidRDefault="008F1B56" w:rsidP="008F1B56">
            <w:pPr>
              <w:spacing w:line="360" w:lineRule="auto"/>
              <w:rPr>
                <w:b/>
                <w:color w:val="0070C0"/>
              </w:rPr>
            </w:pPr>
            <w:r w:rsidRPr="004141BA">
              <w:rPr>
                <w:b/>
                <w:color w:val="0070C0"/>
              </w:rPr>
              <w:t>Condition</w:t>
            </w:r>
            <w:r>
              <w:rPr>
                <w:b/>
                <w:color w:val="0070C0"/>
              </w:rPr>
              <w:t xml:space="preserve"> (Infiltration)</w:t>
            </w:r>
          </w:p>
          <w:p w14:paraId="38F151DB" w14:textId="77777777" w:rsidR="008F1B56" w:rsidRPr="00F47A0A" w:rsidRDefault="008F1B56" w:rsidP="008F1B56">
            <w:pPr>
              <w:spacing w:line="360" w:lineRule="auto"/>
            </w:pPr>
          </w:p>
          <w:p w14:paraId="1CDDFEA0" w14:textId="77777777" w:rsidR="008F1B56" w:rsidRDefault="008F1B56" w:rsidP="008F1B56">
            <w:pPr>
              <w:spacing w:line="360" w:lineRule="auto"/>
              <w:rPr>
                <w:color w:val="000000"/>
              </w:rPr>
            </w:pPr>
            <w:r>
              <w:rPr>
                <w:rFonts w:eastAsia="Times New Roman"/>
                <w:lang w:val="en-US"/>
              </w:rPr>
              <w:t>If infiltration /</w:t>
            </w:r>
            <w:proofErr w:type="spellStart"/>
            <w:r>
              <w:rPr>
                <w:rFonts w:eastAsia="Times New Roman"/>
                <w:lang w:val="en-US"/>
              </w:rPr>
              <w:t>Soakway</w:t>
            </w:r>
            <w:proofErr w:type="spellEnd"/>
            <w:r>
              <w:rPr>
                <w:rFonts w:eastAsia="Times New Roman"/>
                <w:lang w:val="en-US"/>
              </w:rPr>
              <w:t xml:space="preserve"> would be considered as preferred means of discharging surface </w:t>
            </w:r>
            <w:proofErr w:type="gramStart"/>
            <w:r>
              <w:rPr>
                <w:rFonts w:eastAsia="Times New Roman"/>
                <w:lang w:val="en-US"/>
              </w:rPr>
              <w:t>water</w:t>
            </w:r>
            <w:proofErr w:type="gramEnd"/>
            <w:r>
              <w:rPr>
                <w:rFonts w:eastAsia="Times New Roman"/>
                <w:lang w:val="en-US"/>
              </w:rPr>
              <w:t xml:space="preserve"> then it is necessary to conduct BRE 365 test to check infiltration rates. </w:t>
            </w:r>
            <w:r w:rsidRPr="00F47A0A">
              <w:rPr>
                <w:rFonts w:eastAsia="Times New Roman"/>
                <w:lang w:val="en-US"/>
              </w:rPr>
              <w:t xml:space="preserve">No development shall take place until a </w:t>
            </w:r>
            <w:proofErr w:type="spellStart"/>
            <w:r w:rsidRPr="00F47A0A">
              <w:rPr>
                <w:rFonts w:eastAsia="Times New Roman"/>
                <w:lang w:val="en-US"/>
              </w:rPr>
              <w:t>soakaway</w:t>
            </w:r>
            <w:proofErr w:type="spellEnd"/>
            <w:r w:rsidRPr="00F47A0A">
              <w:rPr>
                <w:rFonts w:eastAsia="Times New Roman"/>
                <w:lang w:val="en-US"/>
              </w:rPr>
              <w:t xml:space="preserve"> test's has been carried out in accordance with BRE Digest 365, or such other guidance as may be agreed in writing by the Local Planning Authority (LPA). The results of the tests shall be submitted to an</w:t>
            </w:r>
            <w:r>
              <w:rPr>
                <w:rFonts w:eastAsia="Times New Roman"/>
                <w:lang w:val="en-US"/>
              </w:rPr>
              <w:t xml:space="preserve">d agreed in writing by the LPA. The ground through which infiltration is designed to occur should be unsaturated to a depth of at least 1m below the base of infiltration unit. </w:t>
            </w:r>
            <w:r w:rsidRPr="00F47A0A">
              <w:rPr>
                <w:color w:val="000000"/>
              </w:rPr>
              <w:t>The scheme shall subsequently be completed in accordance with the approved details before the development is first brought into use/occupied.</w:t>
            </w:r>
            <w:r>
              <w:rPr>
                <w:color w:val="000000"/>
              </w:rPr>
              <w:t xml:space="preserve"> </w:t>
            </w:r>
          </w:p>
          <w:p w14:paraId="337DEB1D" w14:textId="00B18D08" w:rsidR="008F1B56" w:rsidRDefault="008F1B56" w:rsidP="00D572D2"/>
          <w:p w14:paraId="367C290C" w14:textId="77777777" w:rsidR="008F1B56" w:rsidRDefault="008F1B56" w:rsidP="00D572D2"/>
          <w:p w14:paraId="1297E5DC" w14:textId="1AEC9F04" w:rsidR="008F1B56" w:rsidRPr="00417F5D" w:rsidRDefault="008F1B56" w:rsidP="008F1B56">
            <w:pPr>
              <w:spacing w:line="360" w:lineRule="auto"/>
              <w:ind w:right="805"/>
              <w:rPr>
                <w:b/>
                <w:color w:val="0070C0"/>
              </w:rPr>
            </w:pPr>
            <w:r w:rsidRPr="00417F5D">
              <w:rPr>
                <w:b/>
                <w:color w:val="0070C0"/>
              </w:rPr>
              <w:t>Condition</w:t>
            </w:r>
            <w:r>
              <w:rPr>
                <w:b/>
                <w:color w:val="0070C0"/>
              </w:rPr>
              <w:t xml:space="preserve"> (</w:t>
            </w:r>
            <w:r w:rsidRPr="00417F5D">
              <w:rPr>
                <w:b/>
                <w:color w:val="0070C0"/>
              </w:rPr>
              <w:t>Exceedance</w:t>
            </w:r>
            <w:r>
              <w:rPr>
                <w:b/>
                <w:color w:val="0070C0"/>
              </w:rPr>
              <w:t xml:space="preserve"> Flow)</w:t>
            </w:r>
          </w:p>
          <w:p w14:paraId="6859DFB1" w14:textId="77777777" w:rsidR="008F1B56" w:rsidRPr="00417F5D" w:rsidRDefault="008F1B56" w:rsidP="008F1B56">
            <w:pPr>
              <w:autoSpaceDE w:val="0"/>
              <w:autoSpaceDN w:val="0"/>
              <w:adjustRightInd w:val="0"/>
            </w:pPr>
          </w:p>
          <w:p w14:paraId="5AE78109" w14:textId="73A906BD" w:rsidR="008F1B56" w:rsidRDefault="008F1B56" w:rsidP="008F1B56">
            <w:pPr>
              <w:spacing w:line="360" w:lineRule="auto"/>
            </w:pPr>
            <w:r w:rsidRPr="00417F5D">
              <w:t>Development shall not take place until an exceedance flow routing plan for flows above the 1 in 100+40% climate change event has been submitted to and approved in writing by the Local Planning Authority. The proposed scheme shall identify exceedance flow routes through the development based on proposed topography with flows being directed to highways and areas of public open space. Flow routes through gardens and other areas in private ownership will not be permitted.</w:t>
            </w:r>
            <w:r>
              <w:t xml:space="preserve"> </w:t>
            </w:r>
            <w:r w:rsidRPr="00417F5D">
              <w:t>The scheme shall subsequently be completed in accordance with the approved details before the development is first brought into</w:t>
            </w:r>
            <w:r>
              <w:t xml:space="preserve"> </w:t>
            </w:r>
            <w:r w:rsidRPr="00417F5D">
              <w:t>use/occupied.</w:t>
            </w:r>
          </w:p>
          <w:p w14:paraId="36746477" w14:textId="2A3F00F9" w:rsidR="008F1B56" w:rsidRDefault="008F1B56" w:rsidP="008F1B56">
            <w:pPr>
              <w:spacing w:line="360" w:lineRule="auto"/>
            </w:pPr>
          </w:p>
          <w:p w14:paraId="1B4CAB12" w14:textId="77777777" w:rsidR="008F1B56" w:rsidRDefault="008F1B56" w:rsidP="008F1B56">
            <w:pPr>
              <w:rPr>
                <w:b/>
                <w:color w:val="0070C0"/>
              </w:rPr>
            </w:pPr>
            <w:r w:rsidRPr="00A34A92">
              <w:rPr>
                <w:b/>
                <w:color w:val="0070C0"/>
              </w:rPr>
              <w:t xml:space="preserve">Condition </w:t>
            </w:r>
            <w:r>
              <w:rPr>
                <w:b/>
                <w:color w:val="0070C0"/>
              </w:rPr>
              <w:t>(Overland flow)</w:t>
            </w:r>
          </w:p>
          <w:p w14:paraId="674B9546" w14:textId="77777777" w:rsidR="008F1B56" w:rsidRDefault="008F1B56" w:rsidP="008F1B56">
            <w:pPr>
              <w:rPr>
                <w:b/>
                <w:color w:val="0070C0"/>
              </w:rPr>
            </w:pPr>
          </w:p>
          <w:p w14:paraId="59AA800F" w14:textId="77777777" w:rsidR="008F1B56" w:rsidRDefault="008F1B56" w:rsidP="008F1B56">
            <w:pPr>
              <w:spacing w:line="360" w:lineRule="auto"/>
            </w:pPr>
            <w:r w:rsidRPr="00992C2D">
              <w:t xml:space="preserve">The layout of the development </w:t>
            </w:r>
            <w:r>
              <w:t xml:space="preserve">site and the drainage system should be designed so that natural </w:t>
            </w:r>
            <w:proofErr w:type="gramStart"/>
            <w:r>
              <w:t>low lying</w:t>
            </w:r>
            <w:proofErr w:type="gramEnd"/>
            <w:r>
              <w:t xml:space="preserve"> areas and overland conveyance pathways are used to manage surface runoff, where appropriate, where they do not pose an unacceptable risk to the new developments or downstream areas/ elsewhere.  Where run-off from off-site sources is drained together with the site run-off, the contributing catchment </w:t>
            </w:r>
            <w:r>
              <w:lastRenderedPageBreak/>
              <w:t xml:space="preserve">should be modelled as part of drainage system </w:t>
            </w:r>
            <w:proofErr w:type="gramStart"/>
            <w:r>
              <w:t>in order to</w:t>
            </w:r>
            <w:proofErr w:type="gramEnd"/>
            <w:r>
              <w:t xml:space="preserve"> take full account of additional flows. </w:t>
            </w:r>
          </w:p>
          <w:p w14:paraId="7CFFB349" w14:textId="77777777" w:rsidR="008F1B56" w:rsidRDefault="008F1B56" w:rsidP="008F1B56">
            <w:pPr>
              <w:spacing w:line="360" w:lineRule="auto"/>
            </w:pPr>
          </w:p>
          <w:p w14:paraId="7FAD7005" w14:textId="6D86D9FC" w:rsidR="008F1B56" w:rsidRDefault="008F1B56" w:rsidP="008F1B56">
            <w:pPr>
              <w:spacing w:line="360" w:lineRule="auto"/>
              <w:rPr>
                <w:rFonts w:eastAsia="Times New Roman"/>
                <w:b/>
                <w:color w:val="0070C0"/>
                <w:lang w:val="en-US"/>
              </w:rPr>
            </w:pPr>
            <w:r w:rsidRPr="000908AC">
              <w:rPr>
                <w:rFonts w:eastAsia="Times New Roman"/>
                <w:b/>
                <w:color w:val="0070C0"/>
                <w:lang w:val="en-US"/>
              </w:rPr>
              <w:t>Condition</w:t>
            </w:r>
            <w:r>
              <w:rPr>
                <w:rFonts w:eastAsia="Times New Roman"/>
                <w:b/>
                <w:color w:val="0070C0"/>
                <w:lang w:val="en-US"/>
              </w:rPr>
              <w:t xml:space="preserve"> (Attenuation)</w:t>
            </w:r>
          </w:p>
          <w:p w14:paraId="3BAF6634" w14:textId="77777777" w:rsidR="008F1B56" w:rsidRPr="000908AC" w:rsidRDefault="008F1B56" w:rsidP="008F1B56">
            <w:pPr>
              <w:spacing w:line="360" w:lineRule="auto"/>
              <w:rPr>
                <w:rFonts w:eastAsia="Times New Roman"/>
                <w:b/>
                <w:color w:val="0070C0"/>
                <w:lang w:val="en-US"/>
              </w:rPr>
            </w:pPr>
          </w:p>
          <w:p w14:paraId="52F0B26E" w14:textId="350FE663" w:rsidR="008F1B56" w:rsidRDefault="008F1B56" w:rsidP="008F1B56">
            <w:pPr>
              <w:spacing w:line="360" w:lineRule="auto"/>
              <w:rPr>
                <w:color w:val="000000"/>
              </w:rPr>
            </w:pPr>
            <w:r w:rsidRPr="00F47A0A">
              <w:rPr>
                <w:color w:val="000000"/>
              </w:rPr>
              <w:t xml:space="preserve">Prior to the commencement of development details of surface water attenuation/storage works shall be submitted to and approved in writing by the Local Planning Authority. </w:t>
            </w:r>
            <w:r>
              <w:rPr>
                <w:color w:val="000000"/>
              </w:rPr>
              <w:t>The volume balance requirements should be reviewed to reflect actual development proposal, agreed discharge rate and the extent of impermeable areas and runoff to be generated. The storage can be designed on-line or off-line, either on or below the surface, and should be located within the site. Where practicable, above ground system should be used to enhance biodiversity, increase capacity and for ease and safety of maintenance.</w:t>
            </w:r>
            <w:r w:rsidRPr="00F47A0A">
              <w:rPr>
                <w:color w:val="000000"/>
              </w:rPr>
              <w:t xml:space="preserve"> The scheme shall subsequently be completed in accordance with the approved details before the development is first brought into use/occupied.</w:t>
            </w:r>
            <w:r>
              <w:rPr>
                <w:color w:val="000000"/>
              </w:rPr>
              <w:t xml:space="preserve"> </w:t>
            </w:r>
          </w:p>
          <w:p w14:paraId="30D5B6FF" w14:textId="71405A83" w:rsidR="00D572D2" w:rsidRPr="00DC30ED" w:rsidRDefault="00D572D2" w:rsidP="008F1B56">
            <w:pPr>
              <w:spacing w:line="360" w:lineRule="auto"/>
            </w:pPr>
          </w:p>
        </w:tc>
      </w:tr>
      <w:tr w:rsidR="002A66D4" w14:paraId="1CFF63A6"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7A1BF127" w14:textId="77777777" w:rsidR="00DC30ED" w:rsidRDefault="00F07A5D" w:rsidP="005F2FE9">
            <w:pPr>
              <w:widowControl w:val="0"/>
              <w:tabs>
                <w:tab w:val="left" w:pos="90"/>
              </w:tabs>
              <w:autoSpaceDE w:val="0"/>
              <w:autoSpaceDN w:val="0"/>
              <w:adjustRightInd w:val="0"/>
              <w:ind w:right="705"/>
              <w:jc w:val="center"/>
              <w:rPr>
                <w:b/>
                <w:color w:val="000000"/>
              </w:rPr>
            </w:pPr>
            <w:r>
              <w:rPr>
                <w:b/>
                <w:color w:val="000000"/>
              </w:rPr>
              <w:lastRenderedPageBreak/>
              <w:t>Conditions &amp; Reasons (if required)</w:t>
            </w:r>
          </w:p>
        </w:tc>
      </w:tr>
      <w:tr w:rsidR="002A66D4" w14:paraId="23CE39CB"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0A164BAA" w14:textId="77777777" w:rsidR="00DC30ED" w:rsidRDefault="00000000" w:rsidP="00D572D2">
            <w:pPr>
              <w:widowControl w:val="0"/>
              <w:tabs>
                <w:tab w:val="left" w:pos="90"/>
              </w:tabs>
              <w:autoSpaceDE w:val="0"/>
              <w:autoSpaceDN w:val="0"/>
              <w:adjustRightInd w:val="0"/>
              <w:spacing w:before="19"/>
              <w:ind w:right="705"/>
              <w:rPr>
                <w:color w:val="000000"/>
                <w:szCs w:val="20"/>
              </w:rPr>
            </w:pPr>
          </w:p>
          <w:p w14:paraId="7B1CED76" w14:textId="77777777" w:rsidR="00D572D2" w:rsidRDefault="00D572D2" w:rsidP="00D572D2">
            <w:pPr>
              <w:widowControl w:val="0"/>
              <w:tabs>
                <w:tab w:val="left" w:pos="90"/>
              </w:tabs>
              <w:autoSpaceDE w:val="0"/>
              <w:autoSpaceDN w:val="0"/>
              <w:adjustRightInd w:val="0"/>
              <w:spacing w:before="19"/>
              <w:ind w:right="705"/>
              <w:rPr>
                <w:color w:val="000000"/>
                <w:szCs w:val="20"/>
              </w:rPr>
            </w:pPr>
          </w:p>
          <w:p w14:paraId="7515DD09" w14:textId="77777777" w:rsidR="008F1B56" w:rsidRPr="00F47A0A" w:rsidRDefault="008F1B56" w:rsidP="008F1B56">
            <w:pPr>
              <w:spacing w:line="360" w:lineRule="auto"/>
              <w:rPr>
                <w:color w:val="000000"/>
              </w:rPr>
            </w:pPr>
          </w:p>
          <w:p w14:paraId="62CD8B9E" w14:textId="77777777" w:rsidR="008F1B56" w:rsidRPr="004141BA" w:rsidRDefault="008F1B56" w:rsidP="008F1B56">
            <w:pPr>
              <w:spacing w:line="360" w:lineRule="auto"/>
              <w:rPr>
                <w:rFonts w:eastAsia="Times New Roman"/>
                <w:b/>
                <w:color w:val="0070C0"/>
                <w:lang w:val="en-US"/>
              </w:rPr>
            </w:pPr>
            <w:r w:rsidRPr="004141BA">
              <w:rPr>
                <w:rFonts w:eastAsia="Times New Roman"/>
                <w:b/>
                <w:color w:val="0070C0"/>
                <w:lang w:val="en-US"/>
              </w:rPr>
              <w:t>Reason</w:t>
            </w:r>
          </w:p>
          <w:p w14:paraId="0272153A" w14:textId="77777777" w:rsidR="008F1B56" w:rsidRDefault="008F1B56" w:rsidP="008F1B56">
            <w:pPr>
              <w:spacing w:line="360" w:lineRule="auto"/>
              <w:rPr>
                <w:iCs/>
              </w:rPr>
            </w:pPr>
            <w:r w:rsidRPr="00F47A0A">
              <w:rPr>
                <w:rFonts w:eastAsia="Times New Roman"/>
                <w:lang w:val="en-US"/>
              </w:rPr>
              <w:t xml:space="preserve">To ensure that the site can be adequately drained. </w:t>
            </w:r>
            <w:r w:rsidRPr="00F47A0A">
              <w:rPr>
                <w:iCs/>
              </w:rPr>
              <w:t>It is important that these details are agreed prior to the commencement of development as any works on site could have implications for drainage in the locality.</w:t>
            </w:r>
          </w:p>
          <w:p w14:paraId="5B3FE7E3" w14:textId="77777777" w:rsidR="00D572D2" w:rsidRDefault="00D572D2" w:rsidP="00D572D2">
            <w:pPr>
              <w:widowControl w:val="0"/>
              <w:tabs>
                <w:tab w:val="left" w:pos="90"/>
              </w:tabs>
              <w:autoSpaceDE w:val="0"/>
              <w:autoSpaceDN w:val="0"/>
              <w:adjustRightInd w:val="0"/>
              <w:spacing w:before="19"/>
              <w:ind w:right="705"/>
              <w:rPr>
                <w:color w:val="000000"/>
                <w:szCs w:val="20"/>
              </w:rPr>
            </w:pPr>
          </w:p>
          <w:p w14:paraId="1EC444BD" w14:textId="77777777" w:rsidR="00D572D2" w:rsidRDefault="00D572D2" w:rsidP="00D572D2">
            <w:pPr>
              <w:widowControl w:val="0"/>
              <w:tabs>
                <w:tab w:val="left" w:pos="90"/>
              </w:tabs>
              <w:autoSpaceDE w:val="0"/>
              <w:autoSpaceDN w:val="0"/>
              <w:adjustRightInd w:val="0"/>
              <w:spacing w:before="19"/>
              <w:ind w:right="705"/>
              <w:rPr>
                <w:color w:val="000000"/>
                <w:szCs w:val="20"/>
              </w:rPr>
            </w:pPr>
          </w:p>
          <w:p w14:paraId="3CBFC3FB" w14:textId="3DAFDD29" w:rsidR="00D572D2" w:rsidRPr="00DD03B3" w:rsidRDefault="00D572D2" w:rsidP="00D572D2">
            <w:pPr>
              <w:widowControl w:val="0"/>
              <w:tabs>
                <w:tab w:val="left" w:pos="90"/>
              </w:tabs>
              <w:autoSpaceDE w:val="0"/>
              <w:autoSpaceDN w:val="0"/>
              <w:adjustRightInd w:val="0"/>
              <w:spacing w:before="19"/>
              <w:ind w:right="705"/>
              <w:rPr>
                <w:color w:val="000000"/>
                <w:szCs w:val="20"/>
              </w:rPr>
            </w:pPr>
          </w:p>
        </w:tc>
      </w:tr>
      <w:tr w:rsidR="002A66D4" w14:paraId="36E007D2"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398BF0C5" w14:textId="77777777" w:rsidR="00DC30ED" w:rsidRPr="006E6308" w:rsidRDefault="00F07A5D"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48A08F1B" w14:textId="2400BF1E" w:rsidR="00DC30ED" w:rsidRPr="006E6308" w:rsidRDefault="00D572D2" w:rsidP="005F2FE9">
            <w:pPr>
              <w:widowControl w:val="0"/>
              <w:tabs>
                <w:tab w:val="left" w:pos="90"/>
              </w:tabs>
              <w:autoSpaceDE w:val="0"/>
              <w:autoSpaceDN w:val="0"/>
              <w:adjustRightInd w:val="0"/>
              <w:spacing w:before="19"/>
              <w:ind w:right="705"/>
              <w:rPr>
                <w:color w:val="000000"/>
              </w:rPr>
            </w:pPr>
            <w:r>
              <w:rPr>
                <w:color w:val="000000"/>
              </w:rPr>
              <w:t>20/03/2023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529EDAF8" w14:textId="77777777" w:rsidR="00DC30ED" w:rsidRPr="006E6308" w:rsidRDefault="00F07A5D"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334345F8" w14:textId="061B4B5D" w:rsidR="00DC30ED" w:rsidRPr="00DD03B3" w:rsidRDefault="00D572D2" w:rsidP="005F2FE9">
            <w:pPr>
              <w:ind w:right="705"/>
              <w:rPr>
                <w:szCs w:val="20"/>
              </w:rPr>
            </w:pPr>
            <w:r>
              <w:rPr>
                <w:szCs w:val="20"/>
              </w:rPr>
              <w:t xml:space="preserve">NT </w:t>
            </w:r>
          </w:p>
        </w:tc>
      </w:tr>
    </w:tbl>
    <w:p w14:paraId="4B98DD21" w14:textId="77777777" w:rsidR="00DC30ED" w:rsidRPr="00674329" w:rsidRDefault="00000000" w:rsidP="00DC30ED"/>
    <w:sectPr w:rsidR="00DC30ED" w:rsidRPr="00674329" w:rsidSect="000B319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03FC0" w14:textId="77777777" w:rsidR="004C1733" w:rsidRDefault="004C1733">
      <w:r>
        <w:separator/>
      </w:r>
    </w:p>
  </w:endnote>
  <w:endnote w:type="continuationSeparator" w:id="0">
    <w:p w14:paraId="7E36365A" w14:textId="77777777" w:rsidR="004C1733" w:rsidRDefault="004C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2C1F" w14:textId="6F66F44E" w:rsidR="002A6E9E" w:rsidRDefault="00B56763">
    <w:pPr>
      <w:pStyle w:val="Footer"/>
    </w:pPr>
    <w:r>
      <w:rPr>
        <w:noProof/>
      </w:rPr>
      <mc:AlternateContent>
        <mc:Choice Requires="wps">
          <w:drawing>
            <wp:anchor distT="0" distB="0" distL="114300" distR="114300" simplePos="0" relativeHeight="251658240" behindDoc="0" locked="0" layoutInCell="0" allowOverlap="1" wp14:anchorId="3CD26AF9" wp14:editId="3016A28E">
              <wp:simplePos x="0" y="0"/>
              <wp:positionH relativeFrom="page">
                <wp:posOffset>0</wp:posOffset>
              </wp:positionH>
              <wp:positionV relativeFrom="page">
                <wp:posOffset>9954895</wp:posOffset>
              </wp:positionV>
              <wp:extent cx="7560310" cy="546735"/>
              <wp:effectExtent l="0" t="1270" r="2540" b="4445"/>
              <wp:wrapNone/>
              <wp:docPr id="2" name="MSIPCM945241288869b8935ed4c069" descr="{&quot;HashCode&quot;:127817988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5E9B96" w14:textId="5D174236" w:rsidR="002A6E9E" w:rsidRPr="00B56763" w:rsidRDefault="00B56763" w:rsidP="00B56763">
                          <w:pPr>
                            <w:jc w:val="left"/>
                            <w:rPr>
                              <w:rFonts w:ascii="Calibri" w:hAnsi="Calibri" w:cs="Calibri"/>
                              <w:color w:val="000000"/>
                              <w:sz w:val="20"/>
                            </w:rPr>
                          </w:pPr>
                          <w:r w:rsidRPr="00B56763">
                            <w:rPr>
                              <w:rFonts w:ascii="Calibri" w:hAnsi="Calibri" w:cs="Calibri"/>
                              <w:color w:val="000000"/>
                              <w:sz w:val="20"/>
                            </w:rPr>
                            <w:t>Public: Information that can be seen and used by everyone inside and outside the Council.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26AF9" id="_x0000_t202" coordsize="21600,21600" o:spt="202" path="m,l,21600r21600,l21600,xe">
              <v:stroke joinstyle="miter"/>
              <v:path gradientshapeok="t" o:connecttype="rect"/>
            </v:shapetype>
            <v:shape id="MSIPCM945241288869b8935ed4c069" o:spid="_x0000_s1026" type="#_x0000_t202" alt="{&quot;HashCode&quot;:1278179882,&quot;Height&quot;:841.0,&quot;Width&quot;:595.0,&quot;Placement&quot;:&quot;Footer&quot;,&quot;Index&quot;:&quot;Primary&quot;,&quot;Section&quot;:1,&quot;Top&quot;:0.0,&quot;Left&quot;:0.0}" style="position:absolute;left:0;text-align:left;margin-left:0;margin-top:783.85pt;width:595.3pt;height:4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" o:allowincell="f" filled="f" stroked="f" strokeweight=".5pt">
              <v:textbox inset="20pt,0,,0">
                <w:txbxContent>
                  <w:p w14:paraId="6F5E9B96" w14:textId="5D174236" w:rsidR="002A6E9E" w:rsidRPr="00B56763" w:rsidRDefault="00B56763" w:rsidP="00B56763">
                    <w:pPr>
                      <w:jc w:val="left"/>
                      <w:rPr>
                        <w:rFonts w:ascii="Calibri" w:hAnsi="Calibri" w:cs="Calibri"/>
                        <w:color w:val="000000"/>
                        <w:sz w:val="20"/>
                      </w:rPr>
                    </w:pPr>
                    <w:r w:rsidRPr="00B56763">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E7D0" w14:textId="77777777" w:rsidR="004C1733" w:rsidRDefault="004C1733">
      <w:r>
        <w:separator/>
      </w:r>
    </w:p>
  </w:footnote>
  <w:footnote w:type="continuationSeparator" w:id="0">
    <w:p w14:paraId="4986B35C" w14:textId="77777777" w:rsidR="004C1733" w:rsidRDefault="004C1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31D3D"/>
    <w:multiLevelType w:val="hybridMultilevel"/>
    <w:tmpl w:val="E2F097AC"/>
    <w:lvl w:ilvl="0" w:tplc="BC2A17FC">
      <w:start w:val="1"/>
      <w:numFmt w:val="bullet"/>
      <w:lvlText w:val=""/>
      <w:lvlJc w:val="left"/>
      <w:pPr>
        <w:tabs>
          <w:tab w:val="num" w:pos="900"/>
        </w:tabs>
        <w:ind w:left="900" w:hanging="360"/>
      </w:pPr>
      <w:rPr>
        <w:rFonts w:ascii="Symbol" w:hAnsi="Symbol" w:hint="default"/>
      </w:rPr>
    </w:lvl>
    <w:lvl w:ilvl="1" w:tplc="97D08AE2">
      <w:start w:val="1"/>
      <w:numFmt w:val="decimal"/>
      <w:lvlText w:val="%2."/>
      <w:lvlJc w:val="left"/>
      <w:pPr>
        <w:tabs>
          <w:tab w:val="num" w:pos="1440"/>
        </w:tabs>
        <w:ind w:left="1440" w:hanging="360"/>
      </w:pPr>
    </w:lvl>
    <w:lvl w:ilvl="2" w:tplc="93E8BE92">
      <w:start w:val="1"/>
      <w:numFmt w:val="decimal"/>
      <w:lvlText w:val="%3."/>
      <w:lvlJc w:val="left"/>
      <w:pPr>
        <w:tabs>
          <w:tab w:val="num" w:pos="2160"/>
        </w:tabs>
        <w:ind w:left="2160" w:hanging="360"/>
      </w:pPr>
    </w:lvl>
    <w:lvl w:ilvl="3" w:tplc="8ABEFF28">
      <w:start w:val="1"/>
      <w:numFmt w:val="decimal"/>
      <w:lvlText w:val="%4."/>
      <w:lvlJc w:val="left"/>
      <w:pPr>
        <w:tabs>
          <w:tab w:val="num" w:pos="2880"/>
        </w:tabs>
        <w:ind w:left="2880" w:hanging="360"/>
      </w:pPr>
    </w:lvl>
    <w:lvl w:ilvl="4" w:tplc="64B609BE">
      <w:start w:val="1"/>
      <w:numFmt w:val="decimal"/>
      <w:lvlText w:val="%5."/>
      <w:lvlJc w:val="left"/>
      <w:pPr>
        <w:tabs>
          <w:tab w:val="num" w:pos="3600"/>
        </w:tabs>
        <w:ind w:left="3600" w:hanging="360"/>
      </w:pPr>
    </w:lvl>
    <w:lvl w:ilvl="5" w:tplc="0AD00B42">
      <w:start w:val="1"/>
      <w:numFmt w:val="decimal"/>
      <w:lvlText w:val="%6."/>
      <w:lvlJc w:val="left"/>
      <w:pPr>
        <w:tabs>
          <w:tab w:val="num" w:pos="4320"/>
        </w:tabs>
        <w:ind w:left="4320" w:hanging="360"/>
      </w:pPr>
    </w:lvl>
    <w:lvl w:ilvl="6" w:tplc="2E4C86CA">
      <w:start w:val="1"/>
      <w:numFmt w:val="decimal"/>
      <w:lvlText w:val="%7."/>
      <w:lvlJc w:val="left"/>
      <w:pPr>
        <w:tabs>
          <w:tab w:val="num" w:pos="5040"/>
        </w:tabs>
        <w:ind w:left="5040" w:hanging="360"/>
      </w:pPr>
    </w:lvl>
    <w:lvl w:ilvl="7" w:tplc="98601248">
      <w:start w:val="1"/>
      <w:numFmt w:val="decimal"/>
      <w:lvlText w:val="%8."/>
      <w:lvlJc w:val="left"/>
      <w:pPr>
        <w:tabs>
          <w:tab w:val="num" w:pos="5760"/>
        </w:tabs>
        <w:ind w:left="5760" w:hanging="360"/>
      </w:pPr>
    </w:lvl>
    <w:lvl w:ilvl="8" w:tplc="D64CA8D4">
      <w:start w:val="1"/>
      <w:numFmt w:val="decimal"/>
      <w:lvlText w:val="%9."/>
      <w:lvlJc w:val="left"/>
      <w:pPr>
        <w:tabs>
          <w:tab w:val="num" w:pos="6480"/>
        </w:tabs>
        <w:ind w:left="6480" w:hanging="360"/>
      </w:pPr>
    </w:lvl>
  </w:abstractNum>
  <w:abstractNum w:abstractNumId="1" w15:restartNumberingAfterBreak="0">
    <w:nsid w:val="392511A6"/>
    <w:multiLevelType w:val="hybridMultilevel"/>
    <w:tmpl w:val="8F2AD4EC"/>
    <w:lvl w:ilvl="0" w:tplc="ABB8221A">
      <w:start w:val="1"/>
      <w:numFmt w:val="bullet"/>
      <w:lvlText w:val=""/>
      <w:lvlJc w:val="left"/>
      <w:pPr>
        <w:ind w:left="360" w:hanging="360"/>
      </w:pPr>
      <w:rPr>
        <w:rFonts w:ascii="Symbol" w:hAnsi="Symbol" w:hint="default"/>
      </w:rPr>
    </w:lvl>
    <w:lvl w:ilvl="1" w:tplc="AB8483D2" w:tentative="1">
      <w:start w:val="1"/>
      <w:numFmt w:val="bullet"/>
      <w:lvlText w:val="o"/>
      <w:lvlJc w:val="left"/>
      <w:pPr>
        <w:ind w:left="1080" w:hanging="360"/>
      </w:pPr>
      <w:rPr>
        <w:rFonts w:ascii="Courier New" w:hAnsi="Courier New" w:cs="Courier New" w:hint="default"/>
      </w:rPr>
    </w:lvl>
    <w:lvl w:ilvl="2" w:tplc="9222B038" w:tentative="1">
      <w:start w:val="1"/>
      <w:numFmt w:val="bullet"/>
      <w:lvlText w:val=""/>
      <w:lvlJc w:val="left"/>
      <w:pPr>
        <w:ind w:left="1800" w:hanging="360"/>
      </w:pPr>
      <w:rPr>
        <w:rFonts w:ascii="Wingdings" w:hAnsi="Wingdings" w:hint="default"/>
      </w:rPr>
    </w:lvl>
    <w:lvl w:ilvl="3" w:tplc="C8B2E188" w:tentative="1">
      <w:start w:val="1"/>
      <w:numFmt w:val="bullet"/>
      <w:lvlText w:val=""/>
      <w:lvlJc w:val="left"/>
      <w:pPr>
        <w:ind w:left="2520" w:hanging="360"/>
      </w:pPr>
      <w:rPr>
        <w:rFonts w:ascii="Symbol" w:hAnsi="Symbol" w:hint="default"/>
      </w:rPr>
    </w:lvl>
    <w:lvl w:ilvl="4" w:tplc="B8A4EB0A" w:tentative="1">
      <w:start w:val="1"/>
      <w:numFmt w:val="bullet"/>
      <w:lvlText w:val="o"/>
      <w:lvlJc w:val="left"/>
      <w:pPr>
        <w:ind w:left="3240" w:hanging="360"/>
      </w:pPr>
      <w:rPr>
        <w:rFonts w:ascii="Courier New" w:hAnsi="Courier New" w:cs="Courier New" w:hint="default"/>
      </w:rPr>
    </w:lvl>
    <w:lvl w:ilvl="5" w:tplc="61EC0CB6" w:tentative="1">
      <w:start w:val="1"/>
      <w:numFmt w:val="bullet"/>
      <w:lvlText w:val=""/>
      <w:lvlJc w:val="left"/>
      <w:pPr>
        <w:ind w:left="3960" w:hanging="360"/>
      </w:pPr>
      <w:rPr>
        <w:rFonts w:ascii="Wingdings" w:hAnsi="Wingdings" w:hint="default"/>
      </w:rPr>
    </w:lvl>
    <w:lvl w:ilvl="6" w:tplc="DCA64DFA" w:tentative="1">
      <w:start w:val="1"/>
      <w:numFmt w:val="bullet"/>
      <w:lvlText w:val=""/>
      <w:lvlJc w:val="left"/>
      <w:pPr>
        <w:ind w:left="4680" w:hanging="360"/>
      </w:pPr>
      <w:rPr>
        <w:rFonts w:ascii="Symbol" w:hAnsi="Symbol" w:hint="default"/>
      </w:rPr>
    </w:lvl>
    <w:lvl w:ilvl="7" w:tplc="C47C7BA4" w:tentative="1">
      <w:start w:val="1"/>
      <w:numFmt w:val="bullet"/>
      <w:lvlText w:val="o"/>
      <w:lvlJc w:val="left"/>
      <w:pPr>
        <w:ind w:left="5400" w:hanging="360"/>
      </w:pPr>
      <w:rPr>
        <w:rFonts w:ascii="Courier New" w:hAnsi="Courier New" w:cs="Courier New" w:hint="default"/>
      </w:rPr>
    </w:lvl>
    <w:lvl w:ilvl="8" w:tplc="E9564228" w:tentative="1">
      <w:start w:val="1"/>
      <w:numFmt w:val="bullet"/>
      <w:lvlText w:val=""/>
      <w:lvlJc w:val="left"/>
      <w:pPr>
        <w:ind w:left="6120" w:hanging="360"/>
      </w:pPr>
      <w:rPr>
        <w:rFonts w:ascii="Wingdings" w:hAnsi="Wingdings" w:hint="default"/>
      </w:rPr>
    </w:lvl>
  </w:abstractNum>
  <w:abstractNum w:abstractNumId="2" w15:restartNumberingAfterBreak="0">
    <w:nsid w:val="3AF80191"/>
    <w:multiLevelType w:val="hybridMultilevel"/>
    <w:tmpl w:val="1CF2BBF8"/>
    <w:lvl w:ilvl="0" w:tplc="488EEAA0">
      <w:start w:val="1"/>
      <w:numFmt w:val="bullet"/>
      <w:lvlText w:val=""/>
      <w:lvlJc w:val="left"/>
      <w:pPr>
        <w:ind w:left="360" w:hanging="360"/>
      </w:pPr>
      <w:rPr>
        <w:rFonts w:ascii="Symbol" w:hAnsi="Symbol" w:hint="default"/>
        <w:sz w:val="24"/>
        <w:szCs w:val="24"/>
      </w:rPr>
    </w:lvl>
    <w:lvl w:ilvl="1" w:tplc="AD7846BE" w:tentative="1">
      <w:start w:val="1"/>
      <w:numFmt w:val="bullet"/>
      <w:lvlText w:val="o"/>
      <w:lvlJc w:val="left"/>
      <w:pPr>
        <w:ind w:left="1080" w:hanging="360"/>
      </w:pPr>
      <w:rPr>
        <w:rFonts w:ascii="Courier New" w:hAnsi="Courier New" w:cs="Courier New" w:hint="default"/>
      </w:rPr>
    </w:lvl>
    <w:lvl w:ilvl="2" w:tplc="64F20756" w:tentative="1">
      <w:start w:val="1"/>
      <w:numFmt w:val="bullet"/>
      <w:lvlText w:val=""/>
      <w:lvlJc w:val="left"/>
      <w:pPr>
        <w:ind w:left="1800" w:hanging="360"/>
      </w:pPr>
      <w:rPr>
        <w:rFonts w:ascii="Wingdings" w:hAnsi="Wingdings" w:hint="default"/>
      </w:rPr>
    </w:lvl>
    <w:lvl w:ilvl="3" w:tplc="D42AF17A" w:tentative="1">
      <w:start w:val="1"/>
      <w:numFmt w:val="bullet"/>
      <w:lvlText w:val=""/>
      <w:lvlJc w:val="left"/>
      <w:pPr>
        <w:ind w:left="2520" w:hanging="360"/>
      </w:pPr>
      <w:rPr>
        <w:rFonts w:ascii="Symbol" w:hAnsi="Symbol" w:hint="default"/>
      </w:rPr>
    </w:lvl>
    <w:lvl w:ilvl="4" w:tplc="7D98C5D8" w:tentative="1">
      <w:start w:val="1"/>
      <w:numFmt w:val="bullet"/>
      <w:lvlText w:val="o"/>
      <w:lvlJc w:val="left"/>
      <w:pPr>
        <w:ind w:left="3240" w:hanging="360"/>
      </w:pPr>
      <w:rPr>
        <w:rFonts w:ascii="Courier New" w:hAnsi="Courier New" w:cs="Courier New" w:hint="default"/>
      </w:rPr>
    </w:lvl>
    <w:lvl w:ilvl="5" w:tplc="A3A44FDA" w:tentative="1">
      <w:start w:val="1"/>
      <w:numFmt w:val="bullet"/>
      <w:lvlText w:val=""/>
      <w:lvlJc w:val="left"/>
      <w:pPr>
        <w:ind w:left="3960" w:hanging="360"/>
      </w:pPr>
      <w:rPr>
        <w:rFonts w:ascii="Wingdings" w:hAnsi="Wingdings" w:hint="default"/>
      </w:rPr>
    </w:lvl>
    <w:lvl w:ilvl="6" w:tplc="E668BC02" w:tentative="1">
      <w:start w:val="1"/>
      <w:numFmt w:val="bullet"/>
      <w:lvlText w:val=""/>
      <w:lvlJc w:val="left"/>
      <w:pPr>
        <w:ind w:left="4680" w:hanging="360"/>
      </w:pPr>
      <w:rPr>
        <w:rFonts w:ascii="Symbol" w:hAnsi="Symbol" w:hint="default"/>
      </w:rPr>
    </w:lvl>
    <w:lvl w:ilvl="7" w:tplc="473E90E8" w:tentative="1">
      <w:start w:val="1"/>
      <w:numFmt w:val="bullet"/>
      <w:lvlText w:val="o"/>
      <w:lvlJc w:val="left"/>
      <w:pPr>
        <w:ind w:left="5400" w:hanging="360"/>
      </w:pPr>
      <w:rPr>
        <w:rFonts w:ascii="Courier New" w:hAnsi="Courier New" w:cs="Courier New" w:hint="default"/>
      </w:rPr>
    </w:lvl>
    <w:lvl w:ilvl="8" w:tplc="AD3A0448" w:tentative="1">
      <w:start w:val="1"/>
      <w:numFmt w:val="bullet"/>
      <w:lvlText w:val=""/>
      <w:lvlJc w:val="left"/>
      <w:pPr>
        <w:ind w:left="6120" w:hanging="360"/>
      </w:pPr>
      <w:rPr>
        <w:rFonts w:ascii="Wingdings" w:hAnsi="Wingdings" w:hint="default"/>
      </w:rPr>
    </w:lvl>
  </w:abstractNum>
  <w:abstractNum w:abstractNumId="3" w15:restartNumberingAfterBreak="0">
    <w:nsid w:val="48FC2486"/>
    <w:multiLevelType w:val="hybridMultilevel"/>
    <w:tmpl w:val="B7745AD2"/>
    <w:lvl w:ilvl="0" w:tplc="237EF068">
      <w:start w:val="1"/>
      <w:numFmt w:val="bullet"/>
      <w:lvlText w:val=""/>
      <w:lvlJc w:val="left"/>
      <w:pPr>
        <w:ind w:left="360" w:hanging="360"/>
      </w:pPr>
      <w:rPr>
        <w:rFonts w:ascii="Symbol" w:hAnsi="Symbol" w:hint="default"/>
      </w:rPr>
    </w:lvl>
    <w:lvl w:ilvl="1" w:tplc="77EE49A0" w:tentative="1">
      <w:start w:val="1"/>
      <w:numFmt w:val="bullet"/>
      <w:lvlText w:val="o"/>
      <w:lvlJc w:val="left"/>
      <w:pPr>
        <w:ind w:left="1080" w:hanging="360"/>
      </w:pPr>
      <w:rPr>
        <w:rFonts w:ascii="Courier New" w:hAnsi="Courier New" w:cs="Courier New" w:hint="default"/>
      </w:rPr>
    </w:lvl>
    <w:lvl w:ilvl="2" w:tplc="E318C186" w:tentative="1">
      <w:start w:val="1"/>
      <w:numFmt w:val="bullet"/>
      <w:lvlText w:val=""/>
      <w:lvlJc w:val="left"/>
      <w:pPr>
        <w:ind w:left="1800" w:hanging="360"/>
      </w:pPr>
      <w:rPr>
        <w:rFonts w:ascii="Wingdings" w:hAnsi="Wingdings" w:hint="default"/>
      </w:rPr>
    </w:lvl>
    <w:lvl w:ilvl="3" w:tplc="E5522DE0" w:tentative="1">
      <w:start w:val="1"/>
      <w:numFmt w:val="bullet"/>
      <w:lvlText w:val=""/>
      <w:lvlJc w:val="left"/>
      <w:pPr>
        <w:ind w:left="2520" w:hanging="360"/>
      </w:pPr>
      <w:rPr>
        <w:rFonts w:ascii="Symbol" w:hAnsi="Symbol" w:hint="default"/>
      </w:rPr>
    </w:lvl>
    <w:lvl w:ilvl="4" w:tplc="49547F52" w:tentative="1">
      <w:start w:val="1"/>
      <w:numFmt w:val="bullet"/>
      <w:lvlText w:val="o"/>
      <w:lvlJc w:val="left"/>
      <w:pPr>
        <w:ind w:left="3240" w:hanging="360"/>
      </w:pPr>
      <w:rPr>
        <w:rFonts w:ascii="Courier New" w:hAnsi="Courier New" w:cs="Courier New" w:hint="default"/>
      </w:rPr>
    </w:lvl>
    <w:lvl w:ilvl="5" w:tplc="E47E4720" w:tentative="1">
      <w:start w:val="1"/>
      <w:numFmt w:val="bullet"/>
      <w:lvlText w:val=""/>
      <w:lvlJc w:val="left"/>
      <w:pPr>
        <w:ind w:left="3960" w:hanging="360"/>
      </w:pPr>
      <w:rPr>
        <w:rFonts w:ascii="Wingdings" w:hAnsi="Wingdings" w:hint="default"/>
      </w:rPr>
    </w:lvl>
    <w:lvl w:ilvl="6" w:tplc="FCDAF5D6" w:tentative="1">
      <w:start w:val="1"/>
      <w:numFmt w:val="bullet"/>
      <w:lvlText w:val=""/>
      <w:lvlJc w:val="left"/>
      <w:pPr>
        <w:ind w:left="4680" w:hanging="360"/>
      </w:pPr>
      <w:rPr>
        <w:rFonts w:ascii="Symbol" w:hAnsi="Symbol" w:hint="default"/>
      </w:rPr>
    </w:lvl>
    <w:lvl w:ilvl="7" w:tplc="B5040A24" w:tentative="1">
      <w:start w:val="1"/>
      <w:numFmt w:val="bullet"/>
      <w:lvlText w:val="o"/>
      <w:lvlJc w:val="left"/>
      <w:pPr>
        <w:ind w:left="5400" w:hanging="360"/>
      </w:pPr>
      <w:rPr>
        <w:rFonts w:ascii="Courier New" w:hAnsi="Courier New" w:cs="Courier New" w:hint="default"/>
      </w:rPr>
    </w:lvl>
    <w:lvl w:ilvl="8" w:tplc="501EED04" w:tentative="1">
      <w:start w:val="1"/>
      <w:numFmt w:val="bullet"/>
      <w:lvlText w:val=""/>
      <w:lvlJc w:val="left"/>
      <w:pPr>
        <w:ind w:left="6120" w:hanging="360"/>
      </w:pPr>
      <w:rPr>
        <w:rFonts w:ascii="Wingdings" w:hAnsi="Wingdings" w:hint="default"/>
      </w:rPr>
    </w:lvl>
  </w:abstractNum>
  <w:num w:numId="1" w16cid:durableId="82663114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8776365">
    <w:abstractNumId w:val="3"/>
  </w:num>
  <w:num w:numId="3" w16cid:durableId="651445866">
    <w:abstractNumId w:val="1"/>
  </w:num>
  <w:num w:numId="4" w16cid:durableId="18035737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D4"/>
    <w:rsid w:val="002A66D4"/>
    <w:rsid w:val="004C1733"/>
    <w:rsid w:val="00572843"/>
    <w:rsid w:val="006E3B2B"/>
    <w:rsid w:val="0072599C"/>
    <w:rsid w:val="00880439"/>
    <w:rsid w:val="008F1B56"/>
    <w:rsid w:val="00A140B1"/>
    <w:rsid w:val="00AC23CB"/>
    <w:rsid w:val="00B56763"/>
    <w:rsid w:val="00C46649"/>
    <w:rsid w:val="00D45AF4"/>
    <w:rsid w:val="00D572D2"/>
    <w:rsid w:val="00F07A5D"/>
    <w:rsid w:val="00FF5E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C5B5A"/>
  <w15:docId w15:val="{15A426C4-EC10-46EF-B468-6EE36A4E7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wdc-fp1\data$\public\Standard%20Planning%20Conditions" TargetMode="External"/><Relationship Id="rId4" Type="http://schemas.openxmlformats.org/officeDocument/2006/relationships/settings" Target="settings.xml"/><Relationship Id="rId9" Type="http://schemas.openxmlformats.org/officeDocument/2006/relationships/hyperlink" Target="https://planning.wokingham.gov.uk/FastWebPL/welcom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Mark Croucher</cp:lastModifiedBy>
  <cp:revision>2</cp:revision>
  <dcterms:created xsi:type="dcterms:W3CDTF">2023-04-13T20:26:00Z</dcterms:created>
  <dcterms:modified xsi:type="dcterms:W3CDTF">2023-04-13T20:26:00Z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2023-03-20T15:50:42Z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af0fe0bc-c611-4d5d-a120-433765da7ba9</vt:lpwstr>
  </property>
  <property fmtid="{D5CDD505-2E9C-101B-9397-08002B2CF9AE}" pid="8" name="MSIP_Label_b5dd3dda-21fb-48ab-b79c-1e2065b6ca12_ContentBits">
    <vt:lpwstr>2</vt:lpwstr>
  </property>
</Properties>
</file>